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Default="00D02BE2" w:rsidP="00911100">
      <w:pPr>
        <w:spacing w:line="276" w:lineRule="auto"/>
        <w:ind w:firstLine="709"/>
        <w:jc w:val="both"/>
        <w:rPr>
          <w:noProof/>
        </w:rPr>
      </w:pPr>
    </w:p>
    <w:p w:rsidR="008736AB" w:rsidRDefault="008736AB" w:rsidP="00D02BE2">
      <w:pPr>
        <w:spacing w:line="276" w:lineRule="auto"/>
        <w:ind w:firstLine="709"/>
        <w:jc w:val="center"/>
        <w:rPr>
          <w:noProof/>
        </w:rPr>
      </w:pPr>
    </w:p>
    <w:p w:rsidR="00911100" w:rsidRPr="001F4F68" w:rsidRDefault="00D02BE2" w:rsidP="00D02BE2">
      <w:pPr>
        <w:spacing w:line="276" w:lineRule="auto"/>
        <w:ind w:firstLine="709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468A8CA9" wp14:editId="4C42FC58">
            <wp:extent cx="2420983" cy="1236617"/>
            <wp:effectExtent l="0" t="0" r="0" b="0"/>
            <wp:docPr id="3" name="Рисунок 1" descr="C:\Users\Быкова\AppData\Local\Microsoft\Windows\Temporary Internet Files\Content.Word\ФИРМЕННЫЙ БЛАНК2_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Быкова\AppData\Local\Microsoft\Windows\Temporary Internet Files\Content.Word\ФИРМЕННЫЙ БЛАНК2_3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8215"/>
                    <a:stretch/>
                  </pic:blipFill>
                  <pic:spPr bwMode="auto">
                    <a:xfrm>
                      <a:off x="0" y="0"/>
                      <a:ext cx="2420983" cy="12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00" w:rsidRPr="001F4F68" w:rsidRDefault="00911100" w:rsidP="00911100">
      <w:pPr>
        <w:spacing w:line="276" w:lineRule="auto"/>
        <w:jc w:val="right"/>
        <w:rPr>
          <w:b/>
          <w:szCs w:val="28"/>
        </w:rPr>
      </w:pPr>
    </w:p>
    <w:p w:rsidR="00911100" w:rsidRPr="001F4F68" w:rsidRDefault="00911100" w:rsidP="00D02BE2">
      <w:pPr>
        <w:spacing w:line="276" w:lineRule="auto"/>
        <w:rPr>
          <w:b/>
          <w:szCs w:val="28"/>
        </w:rPr>
      </w:pPr>
    </w:p>
    <w:p w:rsidR="00C16EEB" w:rsidRPr="001F4F68" w:rsidRDefault="00911100" w:rsidP="00C16EEB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«УТВЕРЖДАЮ»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Генеральный директор</w:t>
      </w:r>
    </w:p>
    <w:p w:rsidR="00911100" w:rsidRPr="001F4F68" w:rsidRDefault="00246BED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 xml:space="preserve">________________________ </w:t>
      </w:r>
      <w:r w:rsidR="00256808">
        <w:rPr>
          <w:sz w:val="28"/>
          <w:szCs w:val="28"/>
        </w:rPr>
        <w:t>Анфиногенов А.Ю.</w:t>
      </w:r>
    </w:p>
    <w:p w:rsidR="00911100" w:rsidRPr="001F4F68" w:rsidRDefault="00B91028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</w:t>
      </w:r>
      <w:r w:rsidR="005717C3">
        <w:rPr>
          <w:sz w:val="28"/>
          <w:szCs w:val="28"/>
        </w:rPr>
        <w:t>22</w:t>
      </w:r>
      <w:r w:rsidR="00911100" w:rsidRPr="001F4F68">
        <w:rPr>
          <w:sz w:val="28"/>
          <w:szCs w:val="28"/>
        </w:rPr>
        <w:t xml:space="preserve"> г.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b/>
          <w:sz w:val="28"/>
          <w:szCs w:val="28"/>
        </w:rPr>
      </w:pPr>
      <w:r w:rsidRPr="001F4F68">
        <w:rPr>
          <w:b/>
          <w:sz w:val="28"/>
          <w:szCs w:val="28"/>
        </w:rPr>
        <w:t>КОМПЛЕКСНАЯ ПРОГРАММА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электрической энергии в распределительных сетях </w:t>
      </w:r>
    </w:p>
    <w:p w:rsidR="00911100" w:rsidRPr="001F4F68" w:rsidRDefault="00246BED" w:rsidP="009111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</w:t>
      </w:r>
      <w:proofErr w:type="spellStart"/>
      <w:r w:rsidR="00911100" w:rsidRPr="001F4F68">
        <w:rPr>
          <w:sz w:val="28"/>
          <w:szCs w:val="28"/>
        </w:rPr>
        <w:t>Облкоммунэнерго</w:t>
      </w:r>
      <w:proofErr w:type="spellEnd"/>
      <w:r w:rsidR="00911100" w:rsidRPr="001F4F68">
        <w:rPr>
          <w:sz w:val="28"/>
          <w:szCs w:val="28"/>
        </w:rPr>
        <w:t>»</w:t>
      </w:r>
      <w:r w:rsidR="00832E60">
        <w:rPr>
          <w:sz w:val="28"/>
          <w:szCs w:val="28"/>
        </w:rPr>
        <w:t xml:space="preserve"> на 202</w:t>
      </w:r>
      <w:r w:rsidR="005717C3">
        <w:rPr>
          <w:sz w:val="28"/>
          <w:szCs w:val="28"/>
        </w:rPr>
        <w:t>2-202</w:t>
      </w:r>
      <w:r w:rsidR="00CF0E1E">
        <w:rPr>
          <w:sz w:val="28"/>
          <w:szCs w:val="28"/>
        </w:rPr>
        <w:t>4</w:t>
      </w:r>
      <w:r w:rsidR="004F6D93">
        <w:rPr>
          <w:sz w:val="28"/>
          <w:szCs w:val="28"/>
        </w:rPr>
        <w:t xml:space="preserve"> </w:t>
      </w:r>
      <w:r w:rsidR="00911100" w:rsidRPr="001F4F68">
        <w:rPr>
          <w:sz w:val="28"/>
          <w:szCs w:val="28"/>
        </w:rPr>
        <w:t>год</w:t>
      </w:r>
      <w:r w:rsidR="004F6D93">
        <w:rPr>
          <w:sz w:val="28"/>
          <w:szCs w:val="28"/>
        </w:rPr>
        <w:t>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Default="00911100" w:rsidP="00911100">
      <w:pPr>
        <w:spacing w:line="276" w:lineRule="auto"/>
        <w:jc w:val="right"/>
      </w:pPr>
      <w:r w:rsidRPr="001F4F68">
        <w:t>СОГЛАСОВАНО:</w:t>
      </w:r>
    </w:p>
    <w:p w:rsidR="00216854" w:rsidRPr="001F4F68" w:rsidRDefault="00216854" w:rsidP="00911100">
      <w:pPr>
        <w:spacing w:line="276" w:lineRule="auto"/>
        <w:jc w:val="right"/>
      </w:pPr>
    </w:p>
    <w:p w:rsidR="00911100" w:rsidRPr="001F4F68" w:rsidRDefault="00911100" w:rsidP="00911100">
      <w:pPr>
        <w:spacing w:line="276" w:lineRule="auto"/>
        <w:jc w:val="right"/>
      </w:pPr>
      <w:r w:rsidRPr="001F4F68">
        <w:t>Главный инженер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________________ Давыдов М.А.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«___» _______________ 20</w:t>
      </w:r>
      <w:r w:rsidR="005717C3">
        <w:t>22</w:t>
      </w:r>
      <w:r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0B0D1F" w:rsidRDefault="000B0D1F" w:rsidP="00911100">
      <w:pPr>
        <w:spacing w:line="276" w:lineRule="auto"/>
        <w:jc w:val="right"/>
      </w:pPr>
      <w:r>
        <w:t xml:space="preserve">                                                                          Заместитель генерального директора </w:t>
      </w:r>
      <w:proofErr w:type="gramStart"/>
      <w:r>
        <w:t>по</w:t>
      </w:r>
      <w:proofErr w:type="gramEnd"/>
      <w:r>
        <w:t xml:space="preserve">                             </w:t>
      </w:r>
    </w:p>
    <w:p w:rsidR="00C16EEB" w:rsidRPr="001F4F68" w:rsidRDefault="000B0D1F" w:rsidP="00911100">
      <w:pPr>
        <w:spacing w:line="276" w:lineRule="auto"/>
        <w:jc w:val="right"/>
      </w:pPr>
      <w:r>
        <w:t xml:space="preserve">                                                                                     транспорту электроэнергии 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 xml:space="preserve">________________ </w:t>
      </w:r>
      <w:r w:rsidR="00256808">
        <w:t>Бучинский А.Л.</w:t>
      </w:r>
    </w:p>
    <w:p w:rsidR="00911100" w:rsidRPr="001F4F68" w:rsidRDefault="00832E60" w:rsidP="00911100">
      <w:pPr>
        <w:spacing w:line="276" w:lineRule="auto"/>
        <w:jc w:val="right"/>
      </w:pPr>
      <w:r>
        <w:t>«___» _______________ 20</w:t>
      </w:r>
      <w:r w:rsidR="005717C3">
        <w:t>22</w:t>
      </w:r>
      <w:r w:rsidR="00911100"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216854" w:rsidRDefault="00216854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216854" w:rsidRPr="001F4F68" w:rsidRDefault="00216854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C16EEB">
      <w:pPr>
        <w:spacing w:line="276" w:lineRule="auto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>20</w:t>
      </w:r>
      <w:r w:rsidR="005717C3">
        <w:rPr>
          <w:sz w:val="28"/>
          <w:szCs w:val="28"/>
        </w:rPr>
        <w:t>22</w:t>
      </w:r>
      <w:r w:rsidRPr="001F4F68">
        <w:rPr>
          <w:sz w:val="28"/>
          <w:szCs w:val="28"/>
        </w:rPr>
        <w:t xml:space="preserve"> г.</w:t>
      </w:r>
    </w:p>
    <w:p w:rsidR="001024B1" w:rsidRDefault="001024B1" w:rsidP="00190B2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8760394"/>
      </w:sdtPr>
      <w:sdtEndPr/>
      <w:sdtContent>
        <w:p w:rsidR="00190B20" w:rsidRPr="00D401C3" w:rsidRDefault="00190B20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  <w:p w:rsidR="004D2E95" w:rsidRPr="004D2E95" w:rsidRDefault="006340CA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="000539ED"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 TOC \o "1-5" \h \z \u </w:instrText>
          </w: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28883941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1. Предпосылки реализации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_Toc288839410 \h </w:instrTex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E00E51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1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2. Состав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E00E51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1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Программа мероприятий по снижению потерь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 Обеспечение контроля потребления электроэнергии всеми участниками розничного рынка электроэнергии.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2.1.1.1. Снятие показаний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5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2.1.1.2. 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2.1.1.3. Рейдовая работа по выявлению безучетного, бездоговорного потребления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2.1.1.4. 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2.1.1.5. Установка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4D2E95" w:rsidRPr="004D2E95" w:rsidRDefault="00E00E51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Для подстанций 35, 110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ТП6-10/0,4кВ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2.1.1.6. Вводы в многоквартирные дома и офисные здания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E00E5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2.1.1.7. ВРУ частных домовладений и юридических лиц 0,4 (0,2)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2.1.2. Технический учет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2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2.1.3. Автоматизация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9C795F" w:rsidRPr="004316AF" w:rsidRDefault="00413F9B" w:rsidP="007721FE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 </w:t>
          </w:r>
          <w:r w:rsidRPr="004316AF">
            <w:rPr>
              <w:rFonts w:eastAsiaTheme="minorEastAsia"/>
            </w:rPr>
            <w:t xml:space="preserve">2.1.4. </w:t>
          </w:r>
          <w:r w:rsidR="007721FE" w:rsidRPr="004316AF">
            <w:rPr>
              <w:rFonts w:eastAsiaTheme="minorEastAsia"/>
            </w:rPr>
            <w:t>Технологическое присоединение</w:t>
          </w:r>
          <w:r w:rsidR="009C795F" w:rsidRPr="004316AF">
            <w:rPr>
              <w:rFonts w:eastAsiaTheme="minorEastAsia"/>
            </w:rPr>
            <w:t>___________________________</w:t>
          </w:r>
          <w:r w:rsidR="007721FE" w:rsidRPr="004316AF">
            <w:rPr>
              <w:rFonts w:eastAsiaTheme="minorEastAsia"/>
            </w:rPr>
            <w:t>___________</w:t>
          </w:r>
          <w:r w:rsidR="00A40157">
            <w:rPr>
              <w:rFonts w:eastAsiaTheme="minorEastAsia"/>
            </w:rPr>
            <w:t>11</w:t>
          </w:r>
          <w:r w:rsidR="009C795F" w:rsidRPr="004316AF">
            <w:rPr>
              <w:rFonts w:eastAsiaTheme="minorEastAsia"/>
            </w:rPr>
            <w:t xml:space="preserve"> </w:t>
          </w:r>
        </w:p>
        <w:p w:rsidR="004D2E95" w:rsidRPr="004D2E95" w:rsidRDefault="009C795F" w:rsidP="00A723E3">
          <w:pPr>
            <w:rPr>
              <w:rFonts w:eastAsiaTheme="minorEastAsia"/>
              <w:b/>
              <w:bCs/>
              <w:noProof/>
            </w:rPr>
          </w:pPr>
          <w:r w:rsidRPr="004316AF">
            <w:rPr>
              <w:rFonts w:eastAsiaTheme="minorEastAsia"/>
            </w:rPr>
            <w:t xml:space="preserve">        </w:t>
          </w:r>
          <w:hyperlink w:anchor="_Toc288839425" w:history="1">
            <w:r w:rsidR="00A723E3">
              <w:rPr>
                <w:rStyle w:val="aa"/>
                <w:noProof/>
              </w:rPr>
              <w:t>2.2. Программа</w:t>
            </w:r>
            <w:r w:rsidR="004D2E95" w:rsidRPr="004D2E95">
              <w:rPr>
                <w:rStyle w:val="aa"/>
                <w:noProof/>
              </w:rPr>
              <w:t xml:space="preserve"> </w:t>
            </w:r>
            <w:r w:rsidR="00A723E3">
              <w:rPr>
                <w:rStyle w:val="aa"/>
                <w:noProof/>
              </w:rPr>
              <w:t xml:space="preserve">ТиК </w:t>
            </w:r>
            <w:r w:rsidR="004D2E95" w:rsidRPr="004D2E95">
              <w:rPr>
                <w:rStyle w:val="aa"/>
                <w:noProof/>
              </w:rPr>
              <w:t>ремонтного</w:t>
            </w:r>
            <w:r w:rsidR="004D2E95" w:rsidRPr="004D2E95">
              <w:rPr>
                <w:noProof/>
                <w:webHidden/>
              </w:rPr>
              <w:tab/>
            </w:r>
            <w:r w:rsidR="00A723E3">
              <w:rPr>
                <w:noProof/>
                <w:webHidden/>
              </w:rPr>
              <w:t>________________________________________</w:t>
            </w:r>
            <w:r w:rsidR="00A40157">
              <w:rPr>
                <w:noProof/>
                <w:webHidden/>
              </w:rPr>
              <w:t>12</w:t>
            </w:r>
          </w:hyperlink>
        </w:p>
        <w:p w:rsidR="004D2E95" w:rsidRP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_Toc288839426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 Инвестиционная программа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_Toc288839428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 Инвестиционная программа, реализуемая за счет средств, поступающих за технологическое присоединение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3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2.4.1. Обеспечение надежности и качества электроснабжения новых потребителей: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E00E51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3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2.4.2. Мероприятий, направленных на снижение технических потерь электрической энергии: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E00E51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32" w:history="1">
            <w:r w:rsidR="004706F7">
              <w:rPr>
                <w:rStyle w:val="aa"/>
                <w:rFonts w:ascii="Times New Roman" w:hAnsi="Times New Roman" w:cs="Times New Roman"/>
                <w:noProof/>
              </w:rPr>
              <w:t>3</w:t>
            </w:r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. Приложения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_Toc288839432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0B20" w:rsidRPr="004D2E95" w:rsidRDefault="006340CA">
          <w:r w:rsidRPr="004D2E95">
            <w:rPr>
              <w:b/>
              <w:bCs/>
              <w:i/>
              <w:iCs/>
            </w:rPr>
            <w:fldChar w:fldCharType="end"/>
          </w:r>
        </w:p>
      </w:sdtContent>
    </w:sdt>
    <w:p w:rsidR="001024B1" w:rsidRPr="004D2E95" w:rsidRDefault="001024B1">
      <w:pPr>
        <w:spacing w:line="276" w:lineRule="auto"/>
        <w:jc w:val="both"/>
        <w:rPr>
          <w:b/>
        </w:rPr>
      </w:pPr>
    </w:p>
    <w:p w:rsidR="001024B1" w:rsidRPr="00A976AB" w:rsidRDefault="001024B1">
      <w:pPr>
        <w:spacing w:line="276" w:lineRule="auto"/>
        <w:jc w:val="both"/>
        <w:rPr>
          <w:b/>
        </w:rPr>
      </w:pPr>
      <w:r w:rsidRPr="00A976AB">
        <w:rPr>
          <w:b/>
        </w:rPr>
        <w:br w:type="page"/>
      </w:r>
    </w:p>
    <w:p w:rsidR="002D7C75" w:rsidRPr="001F4F68" w:rsidRDefault="000539ED" w:rsidP="001024B1">
      <w:pPr>
        <w:pStyle w:val="1"/>
      </w:pPr>
      <w:bookmarkStart w:id="0" w:name="_Toc288839410"/>
      <w:r>
        <w:lastRenderedPageBreak/>
        <w:t xml:space="preserve">1. </w:t>
      </w:r>
      <w:r w:rsidR="002D7C75" w:rsidRPr="001F4F68">
        <w:t>Предпосылки реализации программы</w:t>
      </w:r>
      <w:bookmarkEnd w:id="0"/>
    </w:p>
    <w:p w:rsidR="002D7C75" w:rsidRPr="001F4F68" w:rsidRDefault="002D7C75" w:rsidP="002D7C75">
      <w:pPr>
        <w:pStyle w:val="a3"/>
        <w:spacing w:line="26" w:lineRule="atLeast"/>
        <w:ind w:firstLine="709"/>
        <w:jc w:val="both"/>
        <w:rPr>
          <w:szCs w:val="28"/>
        </w:rPr>
      </w:pPr>
      <w:r w:rsidRPr="001F4F68">
        <w:rPr>
          <w:szCs w:val="28"/>
        </w:rPr>
        <w:t xml:space="preserve">Предпосылками для создания и реализации </w:t>
      </w:r>
      <w:r w:rsidR="00911100" w:rsidRPr="001F4F68">
        <w:rPr>
          <w:szCs w:val="28"/>
        </w:rPr>
        <w:t xml:space="preserve">Комплексной </w:t>
      </w:r>
      <w:r w:rsidRPr="001F4F68">
        <w:rPr>
          <w:szCs w:val="28"/>
        </w:rPr>
        <w:t>программы снижения потерь электрической энергии в распределительных</w:t>
      </w:r>
      <w:r w:rsidR="00911100" w:rsidRPr="001F4F68">
        <w:rPr>
          <w:szCs w:val="28"/>
        </w:rPr>
        <w:t xml:space="preserve"> </w:t>
      </w:r>
      <w:r w:rsidRPr="001F4F68">
        <w:rPr>
          <w:szCs w:val="28"/>
        </w:rPr>
        <w:t xml:space="preserve">сетях </w:t>
      </w:r>
      <w:r w:rsidR="00246BED">
        <w:rPr>
          <w:szCs w:val="28"/>
        </w:rPr>
        <w:t>О</w:t>
      </w:r>
      <w:r w:rsidR="004C4506" w:rsidRPr="001F4F68">
        <w:rPr>
          <w:szCs w:val="28"/>
        </w:rPr>
        <w:t>ГУЭП «Облкоммунэнерго»</w:t>
      </w:r>
      <w:r w:rsidRPr="001F4F68">
        <w:rPr>
          <w:szCs w:val="28"/>
        </w:rPr>
        <w:t xml:space="preserve">  служат высокая степень износа, не соответствие конструктивных элементов </w:t>
      </w:r>
      <w:proofErr w:type="gramStart"/>
      <w:r w:rsidRPr="001F4F68">
        <w:rPr>
          <w:szCs w:val="28"/>
        </w:rPr>
        <w:t>ВЛ</w:t>
      </w:r>
      <w:proofErr w:type="gramEnd"/>
      <w:r w:rsidRPr="001F4F68">
        <w:rPr>
          <w:szCs w:val="28"/>
        </w:rPr>
        <w:t xml:space="preserve"> требованиям ПУЭ, низкая надежность и качество электроснабжения, высокий показатель технических и коммерческих потерь электроэнергии.</w:t>
      </w:r>
    </w:p>
    <w:p w:rsidR="002D7C75" w:rsidRDefault="002D7C75" w:rsidP="004706F7">
      <w:pPr>
        <w:spacing w:line="26" w:lineRule="atLeast"/>
        <w:ind w:firstLine="709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 программе определены элементы распределительных сетей </w:t>
      </w:r>
      <w:r w:rsidR="00246BED">
        <w:rPr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sz w:val="28"/>
          <w:szCs w:val="28"/>
        </w:rPr>
        <w:t>, имеющие значительные потери электроэнергии</w:t>
      </w:r>
      <w:r w:rsidR="004C4506" w:rsidRPr="001F4F68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по которым, </w:t>
      </w:r>
      <w:r w:rsidRPr="004316AF">
        <w:rPr>
          <w:sz w:val="28"/>
          <w:szCs w:val="28"/>
        </w:rPr>
        <w:t>в</w:t>
      </w:r>
      <w:r w:rsidRPr="001F4F68">
        <w:rPr>
          <w:sz w:val="28"/>
          <w:szCs w:val="28"/>
        </w:rPr>
        <w:t xml:space="preserve"> зависимости  от структуры потребителей, </w:t>
      </w:r>
      <w:r w:rsidR="00FD1340">
        <w:rPr>
          <w:sz w:val="28"/>
          <w:szCs w:val="28"/>
        </w:rPr>
        <w:t>предусмотрены мероприятия по</w:t>
      </w:r>
      <w:r w:rsidRPr="001F4F68">
        <w:rPr>
          <w:sz w:val="28"/>
          <w:szCs w:val="28"/>
        </w:rPr>
        <w:t xml:space="preserve"> снижения потерь электроэнергии.  Планируемы</w:t>
      </w:r>
      <w:r w:rsidR="00832E60">
        <w:rPr>
          <w:sz w:val="28"/>
          <w:szCs w:val="28"/>
        </w:rPr>
        <w:t>й срок реализации программы  202</w:t>
      </w:r>
      <w:r w:rsidR="005717C3">
        <w:rPr>
          <w:sz w:val="28"/>
          <w:szCs w:val="28"/>
        </w:rPr>
        <w:t>2</w:t>
      </w:r>
      <w:r w:rsidR="004F6D93">
        <w:rPr>
          <w:sz w:val="28"/>
          <w:szCs w:val="28"/>
        </w:rPr>
        <w:t>-</w:t>
      </w:r>
      <w:r w:rsidR="005717C3">
        <w:rPr>
          <w:sz w:val="28"/>
          <w:szCs w:val="28"/>
        </w:rPr>
        <w:t>2024</w:t>
      </w:r>
      <w:r w:rsidR="00CA4F09">
        <w:rPr>
          <w:sz w:val="28"/>
          <w:szCs w:val="28"/>
        </w:rPr>
        <w:t xml:space="preserve"> год</w:t>
      </w:r>
      <w:r w:rsidR="0069017F">
        <w:rPr>
          <w:sz w:val="28"/>
          <w:szCs w:val="28"/>
        </w:rPr>
        <w:t>а</w:t>
      </w:r>
      <w:r w:rsidR="00CA4F09">
        <w:rPr>
          <w:sz w:val="28"/>
          <w:szCs w:val="28"/>
        </w:rPr>
        <w:t>.</w:t>
      </w:r>
    </w:p>
    <w:p w:rsidR="002D7C75" w:rsidRPr="001F4F68" w:rsidRDefault="000539ED" w:rsidP="001024B1">
      <w:pPr>
        <w:pStyle w:val="1"/>
      </w:pPr>
      <w:bookmarkStart w:id="1" w:name="_Toc288839411"/>
      <w:r>
        <w:t xml:space="preserve">2. </w:t>
      </w:r>
      <w:r w:rsidR="002D7C75" w:rsidRPr="001F4F68">
        <w:t>Состав программы</w:t>
      </w:r>
      <w:bookmarkEnd w:id="1"/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В целях определения приоритетных объектов электросетевого хозяйства для включения в Программу,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на этапе формирования инвестиционной и ремонтной программ </w:t>
      </w:r>
      <w:r w:rsidRPr="001F4F68">
        <w:rPr>
          <w:bCs/>
          <w:sz w:val="28"/>
          <w:szCs w:val="28"/>
        </w:rPr>
        <w:t xml:space="preserve">была проведена работа по выявлению </w:t>
      </w:r>
      <w:r w:rsidR="004C4506" w:rsidRPr="001F4F68">
        <w:rPr>
          <w:bCs/>
          <w:sz w:val="28"/>
          <w:szCs w:val="28"/>
        </w:rPr>
        <w:t>проблемных точек</w:t>
      </w:r>
      <w:r w:rsidRPr="001F4F68">
        <w:rPr>
          <w:bCs/>
          <w:sz w:val="28"/>
          <w:szCs w:val="28"/>
        </w:rPr>
        <w:t xml:space="preserve"> с учетом необходимости проведения мероприятий по повышению надежности электроснабжения и сокращению эксплуатационных  затрат, а также приоритетности реализации мероприятий. 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Мероприятия, включенные в «</w:t>
      </w:r>
      <w:r w:rsidR="004C4506" w:rsidRPr="001F4F68">
        <w:rPr>
          <w:bCs/>
          <w:sz w:val="28"/>
          <w:szCs w:val="28"/>
        </w:rPr>
        <w:t xml:space="preserve">Комплексную </w:t>
      </w:r>
      <w:r w:rsidRPr="001F4F68">
        <w:rPr>
          <w:bCs/>
          <w:sz w:val="28"/>
          <w:szCs w:val="28"/>
        </w:rPr>
        <w:t xml:space="preserve">Программу снижения потерь электрической энергии  в распределительных сетях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bCs/>
          <w:sz w:val="28"/>
          <w:szCs w:val="28"/>
        </w:rPr>
        <w:t>», подлежат исполнен</w:t>
      </w:r>
      <w:r w:rsidR="004C4506" w:rsidRPr="001F4F68">
        <w:rPr>
          <w:bCs/>
          <w:sz w:val="28"/>
          <w:szCs w:val="28"/>
        </w:rPr>
        <w:t>ию в составе следующих программ: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Мероприятия по снижения потерь электроэнергии </w:t>
      </w:r>
      <w:r w:rsidR="00832E60">
        <w:rPr>
          <w:bCs/>
          <w:sz w:val="28"/>
          <w:szCs w:val="28"/>
        </w:rPr>
        <w:t>202</w:t>
      </w:r>
      <w:r w:rsidR="005717C3">
        <w:rPr>
          <w:bCs/>
          <w:sz w:val="28"/>
          <w:szCs w:val="28"/>
        </w:rPr>
        <w:t>2</w:t>
      </w:r>
      <w:r w:rsidR="00832E60">
        <w:rPr>
          <w:bCs/>
          <w:sz w:val="28"/>
          <w:szCs w:val="28"/>
        </w:rPr>
        <w:t xml:space="preserve"> - 202</w:t>
      </w:r>
      <w:r w:rsidR="005717C3">
        <w:rPr>
          <w:bCs/>
          <w:sz w:val="28"/>
          <w:szCs w:val="28"/>
        </w:rPr>
        <w:t>4</w:t>
      </w:r>
      <w:r w:rsidRPr="001F4F68">
        <w:rPr>
          <w:bCs/>
          <w:sz w:val="28"/>
          <w:szCs w:val="28"/>
        </w:rPr>
        <w:t>г. (МСП);</w:t>
      </w:r>
    </w:p>
    <w:p w:rsidR="002D7C75" w:rsidRPr="001F4F68" w:rsidRDefault="00F83900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31C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Программа</w:t>
      </w:r>
      <w:r w:rsidR="002D7C75" w:rsidRPr="001F4F68">
        <w:rPr>
          <w:bCs/>
          <w:sz w:val="28"/>
          <w:szCs w:val="28"/>
        </w:rPr>
        <w:t xml:space="preserve"> </w:t>
      </w:r>
      <w:r w:rsidR="00256808">
        <w:rPr>
          <w:bCs/>
          <w:sz w:val="28"/>
          <w:szCs w:val="28"/>
        </w:rPr>
        <w:t xml:space="preserve">текущего и капитального </w:t>
      </w:r>
      <w:r w:rsidR="002D7C75" w:rsidRPr="001F4F68">
        <w:rPr>
          <w:bCs/>
          <w:sz w:val="28"/>
          <w:szCs w:val="28"/>
        </w:rPr>
        <w:t>ремонт</w:t>
      </w:r>
      <w:r w:rsidR="005717C3">
        <w:rPr>
          <w:bCs/>
          <w:sz w:val="28"/>
          <w:szCs w:val="28"/>
        </w:rPr>
        <w:t>а</w:t>
      </w:r>
      <w:r w:rsidR="002D7C75" w:rsidRPr="001F4F68">
        <w:rPr>
          <w:bCs/>
          <w:sz w:val="28"/>
          <w:szCs w:val="28"/>
        </w:rPr>
        <w:t xml:space="preserve"> </w:t>
      </w:r>
      <w:r w:rsidR="00832E60">
        <w:rPr>
          <w:bCs/>
          <w:sz w:val="28"/>
          <w:szCs w:val="28"/>
        </w:rPr>
        <w:t>202</w:t>
      </w:r>
      <w:r w:rsidR="005717C3">
        <w:rPr>
          <w:bCs/>
          <w:sz w:val="28"/>
          <w:szCs w:val="28"/>
        </w:rPr>
        <w:t>2</w:t>
      </w:r>
      <w:r w:rsidR="00832E60">
        <w:rPr>
          <w:bCs/>
          <w:sz w:val="28"/>
          <w:szCs w:val="28"/>
        </w:rPr>
        <w:t>-202</w:t>
      </w:r>
      <w:r w:rsidR="005717C3">
        <w:rPr>
          <w:bCs/>
          <w:sz w:val="28"/>
          <w:szCs w:val="28"/>
        </w:rPr>
        <w:t>4</w:t>
      </w:r>
      <w:r w:rsidR="004E6F0D">
        <w:rPr>
          <w:bCs/>
          <w:sz w:val="28"/>
          <w:szCs w:val="28"/>
        </w:rPr>
        <w:t>г</w:t>
      </w:r>
      <w:r w:rsidR="002D7C75" w:rsidRPr="001F4F68">
        <w:rPr>
          <w:bCs/>
          <w:sz w:val="28"/>
          <w:szCs w:val="28"/>
        </w:rPr>
        <w:t>г.;</w:t>
      </w:r>
    </w:p>
    <w:p w:rsidR="00911100" w:rsidRDefault="00A231C1" w:rsidP="00441AAF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D7C75" w:rsidRPr="001F4F68">
        <w:rPr>
          <w:bCs/>
          <w:sz w:val="28"/>
          <w:szCs w:val="28"/>
        </w:rPr>
        <w:t xml:space="preserve">Инвестиционной программы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</w:t>
      </w:r>
      <w:r w:rsidR="004C4506" w:rsidRPr="001F4F68">
        <w:rPr>
          <w:bCs/>
          <w:sz w:val="28"/>
          <w:szCs w:val="28"/>
        </w:rPr>
        <w:t>20</w:t>
      </w:r>
      <w:r w:rsidR="005717C3">
        <w:rPr>
          <w:bCs/>
          <w:sz w:val="28"/>
          <w:szCs w:val="28"/>
        </w:rPr>
        <w:t>22</w:t>
      </w:r>
      <w:r w:rsidR="00832E60">
        <w:rPr>
          <w:bCs/>
          <w:sz w:val="28"/>
          <w:szCs w:val="28"/>
        </w:rPr>
        <w:t xml:space="preserve"> - 2024</w:t>
      </w:r>
      <w:r w:rsidR="002D7C75" w:rsidRPr="001F4F68">
        <w:rPr>
          <w:bCs/>
          <w:sz w:val="28"/>
          <w:szCs w:val="28"/>
        </w:rPr>
        <w:t xml:space="preserve">г. </w:t>
      </w:r>
    </w:p>
    <w:p w:rsidR="00B86134" w:rsidRPr="001F4F68" w:rsidRDefault="00B86134" w:rsidP="001811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Субсидии из областного и федерального бюд</w:t>
      </w:r>
      <w:r w:rsidR="00832E60">
        <w:rPr>
          <w:bCs/>
          <w:sz w:val="28"/>
          <w:szCs w:val="28"/>
        </w:rPr>
        <w:t>жета 202</w:t>
      </w:r>
      <w:r w:rsidR="005717C3">
        <w:rPr>
          <w:bCs/>
          <w:sz w:val="28"/>
          <w:szCs w:val="28"/>
        </w:rPr>
        <w:t>2</w:t>
      </w:r>
      <w:r w:rsidR="00832E60">
        <w:rPr>
          <w:bCs/>
          <w:sz w:val="28"/>
          <w:szCs w:val="28"/>
        </w:rPr>
        <w:t xml:space="preserve"> - 202</w:t>
      </w:r>
      <w:r w:rsidR="005717C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</w:t>
      </w:r>
      <w:r w:rsidR="00634CD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 </w:t>
      </w:r>
    </w:p>
    <w:p w:rsidR="00911100" w:rsidRPr="001F4F68" w:rsidRDefault="000539ED" w:rsidP="00F725AB">
      <w:pPr>
        <w:pStyle w:val="2"/>
      </w:pPr>
      <w:bookmarkStart w:id="2" w:name="_Toc288839412"/>
      <w:r>
        <w:t xml:space="preserve">2.1. </w:t>
      </w:r>
      <w:r w:rsidR="00911100" w:rsidRPr="001F4F68">
        <w:t>Программа мероприятий по снижению потерь электроэнергии</w:t>
      </w:r>
      <w:bookmarkEnd w:id="2"/>
    </w:p>
    <w:p w:rsidR="00911100" w:rsidRPr="001F4F68" w:rsidRDefault="00911100" w:rsidP="00911100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Программа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предполагает создание и/или модернизацию систем учета электрической энергии, а также обеспечение контроля потребления электроэнергии всеми участниками розничного / оптового рынка электроэнергии.</w:t>
      </w:r>
    </w:p>
    <w:p w:rsidR="00FC54EA" w:rsidRPr="001F4F68" w:rsidRDefault="00FC54EA" w:rsidP="00FC54EA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Целями </w:t>
      </w:r>
      <w:r w:rsidR="00911100" w:rsidRPr="001F4F68">
        <w:rPr>
          <w:sz w:val="28"/>
          <w:szCs w:val="28"/>
        </w:rPr>
        <w:t xml:space="preserve">реализации </w:t>
      </w:r>
      <w:r w:rsidRPr="001F4F68">
        <w:rPr>
          <w:sz w:val="28"/>
          <w:szCs w:val="28"/>
        </w:rPr>
        <w:t xml:space="preserve"> </w:t>
      </w:r>
      <w:r w:rsidR="00911100" w:rsidRPr="001F4F68">
        <w:rPr>
          <w:sz w:val="28"/>
          <w:szCs w:val="28"/>
        </w:rPr>
        <w:t xml:space="preserve">Программы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 xml:space="preserve">ГУЭП «Облкоммунэнерго» </w:t>
      </w:r>
      <w:r w:rsidRPr="001F4F68">
        <w:rPr>
          <w:sz w:val="28"/>
          <w:szCs w:val="28"/>
        </w:rPr>
        <w:t>являются:</w:t>
      </w:r>
    </w:p>
    <w:p w:rsidR="00911100" w:rsidRPr="001F4F68" w:rsidRDefault="00FC54EA" w:rsidP="00911100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Своевременное и надежное обеспечение всех участников рынка электроэнергии достоверной и легитимной информацией о фактическом движении товарной продукции (электроэнергии и мощности), необходимой для функционирования оптового и розничного рынков электроэнергии.</w:t>
      </w:r>
    </w:p>
    <w:p w:rsidR="00FC54EA" w:rsidRPr="001F4F68" w:rsidRDefault="00FC54EA" w:rsidP="00911100">
      <w:pPr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2.  Получение технико-экономического эффекта за счет: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получения достоверных данных для формирования технико-экономических показателей;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электроэнергии в распределительных электрических сетях; 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контроля выполнения существенных условий договоров технологического присоединения и оказания услуг по электроснабжению, купли-продажи и передаче электроэнергии со смежными субъектами рынка электроэнергии;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эффективное управление режимами работы электрической распределительной сети;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эксплуатационных затрат на обслуживание оборудования распределительных сетей;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выполнение программ по ремонту электросетевого оборудования распределительных сетей;</w:t>
      </w:r>
    </w:p>
    <w:p w:rsidR="00FC54EA" w:rsidRPr="001F4F68" w:rsidRDefault="00FC54EA" w:rsidP="00911100">
      <w:pPr>
        <w:numPr>
          <w:ilvl w:val="0"/>
          <w:numId w:val="2"/>
        </w:numPr>
        <w:tabs>
          <w:tab w:val="clear" w:pos="1514"/>
        </w:tabs>
        <w:ind w:left="0" w:firstLine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учета электроэнергии (создание автоматизированной информационно-измерительной</w:t>
      </w:r>
      <w:r w:rsidRPr="001F4F68">
        <w:rPr>
          <w:sz w:val="28"/>
          <w:szCs w:val="28"/>
        </w:rPr>
        <w:tab/>
        <w:t>системы</w:t>
      </w:r>
      <w:r w:rsidR="00675983">
        <w:rPr>
          <w:sz w:val="28"/>
          <w:szCs w:val="28"/>
        </w:rPr>
        <w:t xml:space="preserve"> учета электроэнергии</w:t>
      </w:r>
      <w:r w:rsidRPr="001F4F68">
        <w:rPr>
          <w:sz w:val="28"/>
          <w:szCs w:val="28"/>
        </w:rPr>
        <w:t xml:space="preserve"> </w:t>
      </w:r>
      <w:r w:rsidR="00256808">
        <w:rPr>
          <w:sz w:val="28"/>
          <w:szCs w:val="28"/>
        </w:rPr>
        <w:t>–</w:t>
      </w:r>
      <w:r w:rsidRPr="001F4F68">
        <w:rPr>
          <w:sz w:val="28"/>
          <w:szCs w:val="28"/>
        </w:rPr>
        <w:t xml:space="preserve"> АИИС</w:t>
      </w:r>
      <w:r w:rsidR="00256808">
        <w:rPr>
          <w:sz w:val="28"/>
          <w:szCs w:val="28"/>
        </w:rPr>
        <w:t xml:space="preserve"> </w:t>
      </w:r>
      <w:r w:rsidR="00675983">
        <w:rPr>
          <w:sz w:val="28"/>
          <w:szCs w:val="28"/>
        </w:rPr>
        <w:t>УЭ</w:t>
      </w:r>
      <w:r w:rsidRPr="001F4F68">
        <w:rPr>
          <w:sz w:val="28"/>
          <w:szCs w:val="28"/>
        </w:rPr>
        <w:t>) для снижения времени на выявление и устранение причин небаланса электроэнергии, обеспечения почасового планирования и коммерческих расчетов, а также для дистанционного сбора данных с комплексов учета электроэнергии.</w:t>
      </w:r>
    </w:p>
    <w:p w:rsidR="00FC54EA" w:rsidRPr="001F4F68" w:rsidRDefault="00FC54EA" w:rsidP="00FC54EA">
      <w:pPr>
        <w:spacing w:before="120" w:after="120"/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Организация коммерческого учета электрической энергии </w:t>
      </w:r>
      <w:r w:rsidR="00C83FAE">
        <w:rPr>
          <w:sz w:val="28"/>
          <w:szCs w:val="28"/>
        </w:rPr>
        <w:t xml:space="preserve">и обеспечение контроля потребления </w:t>
      </w:r>
      <w:r w:rsidRPr="001F4F68">
        <w:rPr>
          <w:sz w:val="28"/>
          <w:szCs w:val="28"/>
        </w:rPr>
        <w:t>на границе балансовой принадлежности между субъектами розничного рынка электрической энергии.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коммерческого и технического учета электроэнергии.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Обеспечение контроля основных показателей качества электроэнергии и своевременное устранение «очагов отклонений».</w:t>
      </w:r>
    </w:p>
    <w:p w:rsidR="00E90ABD" w:rsidRDefault="00EE7393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расчета фактических и технологических потерь электроэнергии по точкам поступления в сеть ОКЭ</w:t>
      </w:r>
      <w:r w:rsidR="00155062">
        <w:rPr>
          <w:sz w:val="28"/>
          <w:szCs w:val="28"/>
        </w:rPr>
        <w:t>, балансы электроэнергии с детализацией до уровня подстанций и отходящих фидеров.</w:t>
      </w:r>
    </w:p>
    <w:p w:rsidR="00155062" w:rsidRDefault="00155062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сформированных коротких балансов электроэнергии за месяц и нарастающим итогом за 6(12) месяцев.</w:t>
      </w:r>
    </w:p>
    <w:p w:rsidR="006F1652" w:rsidRPr="00655D78" w:rsidRDefault="006F1652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предоставление на согласование в АУП</w:t>
      </w:r>
      <w:r w:rsidR="00777587">
        <w:rPr>
          <w:sz w:val="28"/>
          <w:szCs w:val="28"/>
        </w:rPr>
        <w:t xml:space="preserve"> месячного</w:t>
      </w:r>
      <w:r>
        <w:rPr>
          <w:sz w:val="28"/>
          <w:szCs w:val="28"/>
        </w:rPr>
        <w:t xml:space="preserve"> план</w:t>
      </w:r>
      <w:r w:rsidR="0077758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персонала филиала по снижению потерь электрической энергии</w:t>
      </w:r>
      <w:r w:rsidR="00777587">
        <w:rPr>
          <w:sz w:val="28"/>
          <w:szCs w:val="28"/>
        </w:rPr>
        <w:t xml:space="preserve"> </w:t>
      </w:r>
      <w:r w:rsidR="00A231C1" w:rsidRPr="00A231C1">
        <w:rPr>
          <w:sz w:val="28"/>
          <w:szCs w:val="28"/>
        </w:rPr>
        <w:t>на следующий месяц</w:t>
      </w:r>
      <w:r>
        <w:rPr>
          <w:sz w:val="28"/>
          <w:szCs w:val="28"/>
        </w:rPr>
        <w:t>.</w:t>
      </w:r>
    </w:p>
    <w:p w:rsidR="007E15E8" w:rsidRDefault="007E15E8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плана - факторного анализа исполнения Распоряжения с указанием достигнутых результатов </w:t>
      </w:r>
      <w:r w:rsidR="007028A6">
        <w:rPr>
          <w:sz w:val="28"/>
          <w:szCs w:val="28"/>
        </w:rPr>
        <w:t>и подведением итогов результативности проведенных мероприятий (</w:t>
      </w:r>
      <w:r w:rsidR="00661725">
        <w:rPr>
          <w:sz w:val="28"/>
          <w:szCs w:val="28"/>
        </w:rPr>
        <w:t xml:space="preserve">проведение рейдов, </w:t>
      </w:r>
      <w:r w:rsidR="007028A6">
        <w:rPr>
          <w:sz w:val="28"/>
          <w:szCs w:val="28"/>
        </w:rPr>
        <w:t>составление актов БУ и БД, проведение инструментальных проверок, выдача предписаний и др.)</w:t>
      </w:r>
    </w:p>
    <w:p w:rsidR="007028A6" w:rsidRPr="001F4F68" w:rsidRDefault="007028A6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Разработка и предоставление на согласование в АУП план</w:t>
      </w:r>
      <w:r w:rsidR="00F21C16">
        <w:rPr>
          <w:sz w:val="28"/>
          <w:szCs w:val="28"/>
        </w:rPr>
        <w:t>а</w:t>
      </w:r>
      <w:r>
        <w:rPr>
          <w:sz w:val="28"/>
          <w:szCs w:val="28"/>
        </w:rPr>
        <w:t xml:space="preserve"> технических мероприятий филиала для снижения сверхнормативных потерь электроэнергии с указанием объема и адреса установки.</w:t>
      </w:r>
    </w:p>
    <w:p w:rsidR="00FC54EA" w:rsidRPr="001F4F68" w:rsidRDefault="00FC54EA" w:rsidP="00FC54EA">
      <w:pPr>
        <w:tabs>
          <w:tab w:val="num" w:pos="-1800"/>
          <w:tab w:val="num" w:pos="720"/>
        </w:tabs>
        <w:ind w:firstLine="708"/>
        <w:jc w:val="both"/>
        <w:rPr>
          <w:sz w:val="28"/>
          <w:szCs w:val="28"/>
        </w:rPr>
      </w:pPr>
    </w:p>
    <w:p w:rsidR="0082521A" w:rsidRPr="001F4F68" w:rsidRDefault="000539ED" w:rsidP="001024B1">
      <w:pPr>
        <w:pStyle w:val="3"/>
      </w:pPr>
      <w:bookmarkStart w:id="3" w:name="_Toc288839413"/>
      <w:r>
        <w:t xml:space="preserve">2.1.1. </w:t>
      </w:r>
      <w:r w:rsidR="0082521A" w:rsidRPr="001F4F68">
        <w:t>Обеспечение контроля потребления электроэнергии всеми участниками розничного рынка электроэнергии.</w:t>
      </w:r>
      <w:bookmarkEnd w:id="3"/>
    </w:p>
    <w:p w:rsidR="0082521A" w:rsidRPr="001F4F68" w:rsidRDefault="0082521A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 xml:space="preserve">Контроль потребления электроэнергии потребителями, присоединенным к сетям </w:t>
      </w:r>
      <w:r w:rsidR="00246BED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</w:t>
      </w:r>
      <w:r w:rsidR="005E02FF" w:rsidRPr="001F4F68">
        <w:rPr>
          <w:bCs/>
          <w:sz w:val="28"/>
          <w:szCs w:val="28"/>
        </w:rPr>
        <w:t>, являе</w:t>
      </w:r>
      <w:r w:rsidR="00B635D2" w:rsidRPr="001F4F68">
        <w:rPr>
          <w:bCs/>
          <w:sz w:val="28"/>
          <w:szCs w:val="28"/>
        </w:rPr>
        <w:t>тся главнейшей задачей Службы т</w:t>
      </w:r>
      <w:r w:rsidR="005E02FF" w:rsidRPr="001F4F68">
        <w:rPr>
          <w:bCs/>
          <w:sz w:val="28"/>
          <w:szCs w:val="28"/>
        </w:rPr>
        <w:t>р</w:t>
      </w:r>
      <w:r w:rsidR="00B635D2" w:rsidRPr="001F4F68">
        <w:rPr>
          <w:bCs/>
          <w:sz w:val="28"/>
          <w:szCs w:val="28"/>
        </w:rPr>
        <w:t>а</w:t>
      </w:r>
      <w:r w:rsidR="005E02FF" w:rsidRPr="001F4F68">
        <w:rPr>
          <w:bCs/>
          <w:sz w:val="28"/>
          <w:szCs w:val="28"/>
        </w:rPr>
        <w:t>нспорта электроэнергии предприятия.</w:t>
      </w:r>
    </w:p>
    <w:p w:rsidR="005E02FF" w:rsidRPr="001F4F68" w:rsidRDefault="005E02FF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Контроль потребления электроэнергии осуществляется путем:</w:t>
      </w:r>
    </w:p>
    <w:p w:rsidR="00D50259" w:rsidRPr="001F4F68" w:rsidRDefault="00D50259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снятий показаний прибора учета в ходе плановых мероприятий </w:t>
      </w:r>
      <w:r w:rsidR="009F60AB" w:rsidRPr="001F4F68">
        <w:rPr>
          <w:bCs/>
          <w:sz w:val="28"/>
          <w:szCs w:val="28"/>
        </w:rPr>
        <w:t>по контролю технического состоянию прибора учета (инструментальная проверка прибор учета);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рейдовых работ по выявлению безучетного и бездоговорного потребления электроэнергии;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</w:t>
      </w:r>
      <w:r w:rsidR="00E04632" w:rsidRPr="001F4F68">
        <w:rPr>
          <w:bCs/>
          <w:sz w:val="28"/>
          <w:szCs w:val="28"/>
        </w:rPr>
        <w:t>контроль</w:t>
      </w:r>
      <w:r w:rsidRPr="001F4F68">
        <w:rPr>
          <w:bCs/>
          <w:sz w:val="28"/>
          <w:szCs w:val="28"/>
        </w:rPr>
        <w:t xml:space="preserve"> потребления электроэнергии абонентом </w:t>
      </w:r>
      <w:r w:rsidR="00F900F0" w:rsidRPr="001F4F68">
        <w:rPr>
          <w:bCs/>
          <w:sz w:val="28"/>
          <w:szCs w:val="28"/>
        </w:rPr>
        <w:t>с помощью</w:t>
      </w:r>
      <w:r w:rsidRPr="001F4F68">
        <w:rPr>
          <w:bCs/>
          <w:sz w:val="28"/>
          <w:szCs w:val="28"/>
        </w:rPr>
        <w:t xml:space="preserve"> </w:t>
      </w:r>
      <w:r w:rsidR="00E04632" w:rsidRPr="001F4F68">
        <w:rPr>
          <w:bCs/>
          <w:sz w:val="28"/>
          <w:szCs w:val="28"/>
        </w:rPr>
        <w:t>анализа фактических и аналитических данных в программном комплексе формирования полезного отпуска потребителе</w:t>
      </w:r>
      <w:r w:rsidR="00C83FAE">
        <w:rPr>
          <w:bCs/>
          <w:sz w:val="28"/>
          <w:szCs w:val="28"/>
        </w:rPr>
        <w:t>й физических и юридических лиц;</w:t>
      </w:r>
    </w:p>
    <w:p w:rsidR="00C83FAE" w:rsidRDefault="00C83FAE" w:rsidP="00C83F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установки приборов учета</w:t>
      </w:r>
      <w:r w:rsidR="00826479">
        <w:rPr>
          <w:bCs/>
          <w:sz w:val="28"/>
          <w:szCs w:val="28"/>
        </w:rPr>
        <w:t xml:space="preserve"> с АИИС </w:t>
      </w:r>
      <w:r w:rsidR="00D12539">
        <w:rPr>
          <w:bCs/>
          <w:sz w:val="28"/>
          <w:szCs w:val="28"/>
        </w:rPr>
        <w:t>УЭ</w:t>
      </w:r>
      <w:r>
        <w:rPr>
          <w:bCs/>
          <w:sz w:val="28"/>
          <w:szCs w:val="28"/>
        </w:rPr>
        <w:t>.</w:t>
      </w:r>
    </w:p>
    <w:p w:rsidR="0082521A" w:rsidRPr="001343F3" w:rsidRDefault="00115AF8" w:rsidP="00134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потребления электроэнергии на хозяйственные нужды предприятия ОГУЭП «Облкоммунэнерго».</w:t>
      </w:r>
    </w:p>
    <w:p w:rsidR="00C83FAE" w:rsidRPr="001024B1" w:rsidRDefault="000539ED" w:rsidP="001024B1">
      <w:pPr>
        <w:pStyle w:val="4"/>
      </w:pPr>
      <w:bookmarkStart w:id="4" w:name="_Toc288839414"/>
      <w:r>
        <w:t xml:space="preserve">2.1.1.1. </w:t>
      </w:r>
      <w:r w:rsidR="00C83FAE" w:rsidRPr="001024B1">
        <w:t>Снятие показаний приборов учета</w:t>
      </w:r>
      <w:bookmarkEnd w:id="4"/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Снятие показаний головных приборов учета на границе раздела со смежными сетевыми организациями (прием в сети и выдача из сети) осуществляется совместно с представителями смежных сетевых организаций. Снятие показаний производится на 5-00 местного времени (0-00 </w:t>
      </w: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) 1-го числа месяца, следующего за расчетным. Сроки предоставления сводной информации по отпуску в </w:t>
      </w:r>
      <w:r w:rsidR="001E227B">
        <w:rPr>
          <w:bCs/>
          <w:sz w:val="28"/>
          <w:szCs w:val="28"/>
        </w:rPr>
        <w:t xml:space="preserve">сеть / из сети регламентируются </w:t>
      </w:r>
      <w:proofErr w:type="gramStart"/>
      <w:r w:rsidR="001E227B">
        <w:rPr>
          <w:bCs/>
          <w:sz w:val="28"/>
          <w:szCs w:val="28"/>
        </w:rPr>
        <w:t>распорядительным</w:t>
      </w:r>
      <w:proofErr w:type="gramEnd"/>
      <w:r w:rsidR="001E227B">
        <w:rPr>
          <w:bCs/>
          <w:sz w:val="28"/>
          <w:szCs w:val="28"/>
        </w:rPr>
        <w:t xml:space="preserve"> документов по предприятию (</w:t>
      </w:r>
      <w:r w:rsidR="001E227B" w:rsidRPr="00DB076F">
        <w:rPr>
          <w:bCs/>
          <w:sz w:val="28"/>
          <w:szCs w:val="28"/>
        </w:rPr>
        <w:t>Приказ №  82 от 14.03.2011 года «Об утверждении форм отчетности»</w:t>
      </w:r>
      <w:r w:rsidR="001E227B">
        <w:rPr>
          <w:bCs/>
          <w:sz w:val="28"/>
          <w:szCs w:val="28"/>
        </w:rPr>
        <w:t xml:space="preserve">). </w:t>
      </w:r>
    </w:p>
    <w:p w:rsidR="001E227B" w:rsidRDefault="001E227B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объемом поступления электроэнергии в сеть / выдачей из сети, структурные подразделения производят анализ объемов сальдо-</w:t>
      </w:r>
      <w:proofErr w:type="spellStart"/>
      <w:r>
        <w:rPr>
          <w:bCs/>
          <w:sz w:val="28"/>
          <w:szCs w:val="28"/>
        </w:rPr>
        <w:t>перетока</w:t>
      </w:r>
      <w:proofErr w:type="spellEnd"/>
      <w:r>
        <w:rPr>
          <w:bCs/>
          <w:sz w:val="28"/>
          <w:szCs w:val="28"/>
        </w:rPr>
        <w:t xml:space="preserve"> в сравнении с фактическими данными аналогичных периодов прошлых лет (прошлого года), а также предыдущего месяца. При наличии возможности автоматизированного снятия показаний головных приборо</w:t>
      </w:r>
      <w:r w:rsidR="004A3620">
        <w:rPr>
          <w:bCs/>
          <w:sz w:val="28"/>
          <w:szCs w:val="28"/>
        </w:rPr>
        <w:t>в учета (включенных в АИИС</w:t>
      </w:r>
      <w:r w:rsidR="00826479">
        <w:rPr>
          <w:bCs/>
          <w:sz w:val="28"/>
          <w:szCs w:val="28"/>
        </w:rPr>
        <w:t xml:space="preserve"> </w:t>
      </w:r>
      <w:r w:rsidR="004466D5">
        <w:rPr>
          <w:bCs/>
          <w:sz w:val="28"/>
          <w:szCs w:val="28"/>
        </w:rPr>
        <w:t>УЭ), в целях разработки дополнительных оперативных мероприятий по снижению потерь, анализ сальдо-</w:t>
      </w:r>
      <w:proofErr w:type="spellStart"/>
      <w:r w:rsidR="004466D5">
        <w:rPr>
          <w:bCs/>
          <w:sz w:val="28"/>
          <w:szCs w:val="28"/>
        </w:rPr>
        <w:t>перетока</w:t>
      </w:r>
      <w:proofErr w:type="spellEnd"/>
      <w:r w:rsidR="004466D5">
        <w:rPr>
          <w:bCs/>
          <w:sz w:val="28"/>
          <w:szCs w:val="28"/>
        </w:rPr>
        <w:t xml:space="preserve"> производится на 20-е число текущего месяца.</w:t>
      </w:r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Снятие показаний приборов учета бытовых абонентов производится персоналом службы транспорта электроэнергии. </w:t>
      </w:r>
      <w:proofErr w:type="gramStart"/>
      <w:r w:rsidRPr="001F4F68">
        <w:rPr>
          <w:bCs/>
          <w:sz w:val="28"/>
          <w:szCs w:val="28"/>
        </w:rPr>
        <w:t xml:space="preserve">Задание на снятие показаний формируется исходя из доведенных ежемесячных планов Мероприятий по снижению потерь, а также фактическим состоянием базы </w:t>
      </w:r>
      <w:r w:rsidRPr="001F4F68">
        <w:rPr>
          <w:bCs/>
          <w:sz w:val="28"/>
          <w:szCs w:val="28"/>
        </w:rPr>
        <w:lastRenderedPageBreak/>
        <w:t>данных по потребителям – физическим лицам (отсутствие показаний по конкретным абонентов более 3-х месяцев, необходимость контрольной проверки правильности снятых показаний, наличие спорных ситуаций</w:t>
      </w:r>
      <w:r>
        <w:rPr>
          <w:bCs/>
          <w:sz w:val="28"/>
          <w:szCs w:val="28"/>
        </w:rPr>
        <w:t xml:space="preserve">, заявка </w:t>
      </w:r>
      <w:proofErr w:type="spellStart"/>
      <w:r>
        <w:rPr>
          <w:bCs/>
          <w:sz w:val="28"/>
          <w:szCs w:val="28"/>
        </w:rPr>
        <w:t>энергосбытовой</w:t>
      </w:r>
      <w:proofErr w:type="spellEnd"/>
      <w:r>
        <w:rPr>
          <w:bCs/>
          <w:sz w:val="28"/>
          <w:szCs w:val="28"/>
        </w:rPr>
        <w:t xml:space="preserve"> компании</w:t>
      </w:r>
      <w:r w:rsidRPr="001F4F68">
        <w:rPr>
          <w:bCs/>
          <w:sz w:val="28"/>
          <w:szCs w:val="28"/>
        </w:rPr>
        <w:t xml:space="preserve"> и т.д.).</w:t>
      </w:r>
      <w:proofErr w:type="gramEnd"/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Показания приборов учета фиксируются в </w:t>
      </w:r>
      <w:r w:rsidR="00FF675B">
        <w:rPr>
          <w:bCs/>
          <w:sz w:val="28"/>
          <w:szCs w:val="28"/>
        </w:rPr>
        <w:t>акте снятия показаний</w:t>
      </w:r>
      <w:r w:rsidRPr="001F4F68">
        <w:rPr>
          <w:bCs/>
          <w:sz w:val="28"/>
          <w:szCs w:val="28"/>
        </w:rPr>
        <w:t xml:space="preserve"> с дальнейшим занесением в программный комплекс расчета полезного отпуска.</w:t>
      </w:r>
    </w:p>
    <w:p w:rsidR="00C83FAE" w:rsidRPr="001F4F68" w:rsidRDefault="00C83FAE" w:rsidP="001343F3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Снятие показаний прибора учета у потребителей – юридических лиц производится персоналом с</w:t>
      </w:r>
      <w:r w:rsidR="00FF675B">
        <w:rPr>
          <w:bCs/>
          <w:sz w:val="28"/>
          <w:szCs w:val="28"/>
        </w:rPr>
        <w:t>лужбы транспорта электроэнергии</w:t>
      </w:r>
      <w:r w:rsidRPr="001F4F68">
        <w:rPr>
          <w:bCs/>
          <w:sz w:val="28"/>
          <w:szCs w:val="28"/>
        </w:rPr>
        <w:t>. Задание на снятие показаний формируется исходя из доведенных ежемесячных планов Мероприятий по снижению потерь, а также с учетом фактического состояния базы данных по потребителю.</w:t>
      </w:r>
    </w:p>
    <w:p w:rsidR="00C83FAE" w:rsidRPr="001F4F68" w:rsidRDefault="000539ED" w:rsidP="001024B1">
      <w:pPr>
        <w:pStyle w:val="4"/>
      </w:pPr>
      <w:bookmarkStart w:id="5" w:name="_Toc288839415"/>
      <w:r>
        <w:t xml:space="preserve">2.1.1.2. </w:t>
      </w:r>
      <w:r w:rsidR="00C83FAE" w:rsidRPr="001F4F68">
        <w:t>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</w:r>
      <w:bookmarkEnd w:id="5"/>
    </w:p>
    <w:p w:rsidR="00C83FAE" w:rsidRPr="001F4F68" w:rsidRDefault="00C83FAE" w:rsidP="00C83FAE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Инструментальная проверка приборов учета проводится персоналом службы транспорта электроэнергии. Целью проведения инструментальной проверки прибора учета является вынесение заключения о соответствии прибора учета требованиям, предъявляемым действующими нормативными документами к коммерческим приборам учета, а также выявление недоучтенного потребления электроэнергии. В случае несоответствия прибора учета</w:t>
      </w:r>
      <w:r w:rsidR="00E00E51">
        <w:rPr>
          <w:bCs/>
          <w:sz w:val="28"/>
          <w:szCs w:val="28"/>
        </w:rPr>
        <w:t xml:space="preserve"> требованиям НТД</w:t>
      </w:r>
      <w:r w:rsidR="00230C79">
        <w:rPr>
          <w:bCs/>
          <w:sz w:val="28"/>
          <w:szCs w:val="28"/>
        </w:rPr>
        <w:t>,</w:t>
      </w:r>
      <w:r w:rsidRPr="001F4F68">
        <w:rPr>
          <w:bCs/>
          <w:sz w:val="28"/>
          <w:szCs w:val="28"/>
        </w:rPr>
        <w:t xml:space="preserve"> </w:t>
      </w:r>
      <w:r w:rsidR="005717C3" w:rsidRPr="00E00E51">
        <w:rPr>
          <w:bCs/>
          <w:sz w:val="28"/>
          <w:szCs w:val="28"/>
        </w:rPr>
        <w:t>формируется опросный лист для приобретения и последующей замены прибора учета</w:t>
      </w:r>
      <w:r w:rsidRPr="00E00E51">
        <w:rPr>
          <w:bCs/>
          <w:sz w:val="28"/>
          <w:szCs w:val="28"/>
        </w:rPr>
        <w:t>,</w:t>
      </w:r>
      <w:r w:rsidRPr="001F4F68">
        <w:rPr>
          <w:bCs/>
          <w:sz w:val="28"/>
          <w:szCs w:val="28"/>
        </w:rPr>
        <w:t xml:space="preserve"> в случае выявления недоучтенного потребления электроэнергии составляется акт о безучетном  потреблении. </w:t>
      </w:r>
    </w:p>
    <w:p w:rsidR="00C83FAE" w:rsidRPr="001F4F68" w:rsidRDefault="000539ED" w:rsidP="001024B1">
      <w:pPr>
        <w:pStyle w:val="4"/>
      </w:pPr>
      <w:bookmarkStart w:id="6" w:name="_Toc288839416"/>
      <w:r>
        <w:t xml:space="preserve">2.1.1.3. </w:t>
      </w:r>
      <w:r w:rsidR="00C83FAE" w:rsidRPr="001F4F68">
        <w:t>Рейдовая работа по выявлению безучетного, бездоговорного потребления электроэнергии</w:t>
      </w:r>
      <w:bookmarkEnd w:id="6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организуется с целью максимального обхвата проблемного «очага потерь» (населенного пункта, улицы, потребителей от одной ТП) с целью выявления и принятия мер к потребителям, допускающим  недоучтенное потребление электроэнергии. </w:t>
      </w:r>
    </w:p>
    <w:p w:rsidR="00C83FAE" w:rsidRPr="001F4F68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может </w:t>
      </w:r>
      <w:r w:rsidR="000B0D1F" w:rsidRPr="001F4F68">
        <w:rPr>
          <w:sz w:val="28"/>
          <w:szCs w:val="28"/>
        </w:rPr>
        <w:t>проводиться</w:t>
      </w:r>
      <w:r w:rsidRPr="001F4F68">
        <w:rPr>
          <w:sz w:val="28"/>
          <w:szCs w:val="28"/>
        </w:rPr>
        <w:t xml:space="preserve"> с привлечением сотрудников МВД, представителей СМИ, а также оперативного персонала для производства отключений потребителей, допускающих недоучтенное потребление электроэнергии. </w:t>
      </w:r>
    </w:p>
    <w:p w:rsidR="00C83FAE" w:rsidRPr="001F4F68" w:rsidRDefault="000539ED" w:rsidP="001024B1">
      <w:pPr>
        <w:pStyle w:val="4"/>
      </w:pPr>
      <w:bookmarkStart w:id="7" w:name="_Toc288839417"/>
      <w:r>
        <w:t xml:space="preserve">2.1.1.4. </w:t>
      </w:r>
      <w:r w:rsidR="00C83FAE" w:rsidRPr="001F4F68">
        <w:t>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</w:r>
      <w:bookmarkEnd w:id="7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потребления электроэнергии в программном комплексе по формированию полезного отпуска электроэнергии подразумевает: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нулевое потребление. В отношении данных потребителей должны быть приняты меры по выявлению причин отсутствия потребления электроэнергии. Снятие показаний прибора учета по данным потребителям включается в план-график обхода агентского </w:t>
      </w:r>
      <w:r w:rsidRPr="001F4F68">
        <w:rPr>
          <w:sz w:val="28"/>
          <w:szCs w:val="28"/>
        </w:rPr>
        <w:lastRenderedPageBreak/>
        <w:t>и контролерского составов. По итогам контрольного обхода производится либо корректировка потребления, либо делается отметка о наличии обоснованных причин отсутствия потребления;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низкий уровень потребления электроэнергии. На основании данных о среднем расходе электроэнергии, производится выборка потребителей с низким потреблением (&lt;50 </w:t>
      </w:r>
      <w:proofErr w:type="spellStart"/>
      <w:r w:rsidRPr="001F4F68">
        <w:rPr>
          <w:sz w:val="28"/>
          <w:szCs w:val="28"/>
        </w:rPr>
        <w:t>кВтч</w:t>
      </w:r>
      <w:proofErr w:type="spellEnd"/>
      <w:r w:rsidRPr="001F4F68">
        <w:rPr>
          <w:sz w:val="28"/>
          <w:szCs w:val="28"/>
        </w:rPr>
        <w:t>). Перечень данных потребителей включается в план график инструментальной проверки приборов учета инспекторского и контролерского составов. По итогам проверки делается корректировка потребления либо отметка о наличии обоснованных причин низкого потребления.</w:t>
      </w:r>
    </w:p>
    <w:p w:rsidR="008F04C1" w:rsidRPr="001343F3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«очагов потерь» электроэнергии при наличии </w:t>
      </w:r>
      <w:proofErr w:type="spellStart"/>
      <w:r w:rsidRPr="001F4F68">
        <w:rPr>
          <w:sz w:val="28"/>
          <w:szCs w:val="28"/>
        </w:rPr>
        <w:t>пофидерного</w:t>
      </w:r>
      <w:proofErr w:type="spellEnd"/>
      <w:r w:rsidRPr="001F4F68">
        <w:rPr>
          <w:sz w:val="28"/>
          <w:szCs w:val="28"/>
        </w:rPr>
        <w:t xml:space="preserve"> баланса (баланса по элементам сети). На основании данных баланса электроэнергии по конкретному элементу сети принимается решение о проведении рейдовой работы, о внесении изменений в планы работ инспекторского и контролерского составов, а также подготовке предложений для формирования / внесения изменений в программы эксплуатации / использования ремонтного фонда / инвестиционные программы.</w:t>
      </w:r>
    </w:p>
    <w:p w:rsidR="00C16022" w:rsidRPr="001F4F68" w:rsidRDefault="000539ED" w:rsidP="001024B1">
      <w:pPr>
        <w:pStyle w:val="4"/>
      </w:pPr>
      <w:bookmarkStart w:id="8" w:name="_Toc288839418"/>
      <w:r>
        <w:t xml:space="preserve">2.1.1.5. </w:t>
      </w:r>
      <w:r w:rsidR="00C16022" w:rsidRPr="001F4F68">
        <w:t>Установка приборов учета</w:t>
      </w:r>
      <w:bookmarkEnd w:id="8"/>
    </w:p>
    <w:p w:rsidR="00761C66" w:rsidRPr="00A80796" w:rsidRDefault="00761C66" w:rsidP="00761C66">
      <w:pPr>
        <w:tabs>
          <w:tab w:val="left" w:pos="1080"/>
        </w:tabs>
        <w:ind w:firstLine="720"/>
        <w:jc w:val="both"/>
        <w:rPr>
          <w:strike/>
          <w:sz w:val="28"/>
          <w:szCs w:val="28"/>
        </w:rPr>
      </w:pPr>
      <w:r w:rsidRPr="00E00E51">
        <w:rPr>
          <w:sz w:val="28"/>
          <w:szCs w:val="28"/>
        </w:rPr>
        <w:t xml:space="preserve">При организации коммерческого учета в сетях </w:t>
      </w:r>
      <w:r w:rsidR="00246BED" w:rsidRPr="00E00E51">
        <w:rPr>
          <w:sz w:val="28"/>
          <w:szCs w:val="28"/>
        </w:rPr>
        <w:t>О</w:t>
      </w:r>
      <w:r w:rsidRPr="00E00E51">
        <w:rPr>
          <w:sz w:val="28"/>
          <w:szCs w:val="28"/>
        </w:rPr>
        <w:t>ГУЭП «</w:t>
      </w:r>
      <w:proofErr w:type="spellStart"/>
      <w:r w:rsidRPr="00E00E51">
        <w:rPr>
          <w:sz w:val="28"/>
          <w:szCs w:val="28"/>
        </w:rPr>
        <w:t>Облкоммунэнерго</w:t>
      </w:r>
      <w:proofErr w:type="spellEnd"/>
      <w:r w:rsidRPr="00E00E51">
        <w:rPr>
          <w:sz w:val="28"/>
          <w:szCs w:val="28"/>
        </w:rPr>
        <w:t xml:space="preserve">» необходимо устанавливать </w:t>
      </w:r>
      <w:r w:rsidR="00F306D2" w:rsidRPr="00E00E51">
        <w:rPr>
          <w:sz w:val="28"/>
          <w:szCs w:val="28"/>
        </w:rPr>
        <w:t>интеллектуальные приборы учета</w:t>
      </w:r>
      <w:r w:rsidRPr="00E00E51">
        <w:rPr>
          <w:sz w:val="28"/>
          <w:szCs w:val="28"/>
        </w:rPr>
        <w:t xml:space="preserve"> электрической энергии на границе балансовой принадлежности между </w:t>
      </w:r>
      <w:r w:rsidR="00246BED" w:rsidRPr="00E00E51">
        <w:rPr>
          <w:sz w:val="28"/>
          <w:szCs w:val="28"/>
        </w:rPr>
        <w:t>О</w:t>
      </w:r>
      <w:r w:rsidRPr="00E00E51">
        <w:rPr>
          <w:sz w:val="28"/>
          <w:szCs w:val="28"/>
        </w:rPr>
        <w:t>ГУЭП «Облкоммунэнерго» и потребителями розничного рынка электрической энергии.</w:t>
      </w:r>
      <w:r w:rsidRPr="001F4F68">
        <w:rPr>
          <w:sz w:val="28"/>
          <w:szCs w:val="28"/>
        </w:rPr>
        <w:t xml:space="preserve"> </w:t>
      </w:r>
    </w:p>
    <w:p w:rsidR="00761C66" w:rsidRPr="001F4F68" w:rsidRDefault="00761C66" w:rsidP="00761C66">
      <w:pPr>
        <w:ind w:left="360"/>
        <w:jc w:val="both"/>
      </w:pPr>
    </w:p>
    <w:p w:rsidR="00655D78" w:rsidRPr="00655D78" w:rsidRDefault="00761C66" w:rsidP="00655D78">
      <w:pPr>
        <w:pStyle w:val="5"/>
      </w:pPr>
      <w:bookmarkStart w:id="9" w:name="_Toc183857302"/>
      <w:bookmarkStart w:id="10" w:name="_Toc288839419"/>
      <w:r w:rsidRPr="001F4F68">
        <w:t xml:space="preserve">Для подстанций 35, 110 </w:t>
      </w:r>
      <w:proofErr w:type="spellStart"/>
      <w:r w:rsidRPr="001F4F68">
        <w:t>кВ</w:t>
      </w:r>
      <w:bookmarkEnd w:id="9"/>
      <w:bookmarkEnd w:id="10"/>
      <w:proofErr w:type="spellEnd"/>
      <w:r w:rsidRPr="001F4F68">
        <w:t xml:space="preserve"> 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уровне подстанций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</w:t>
      </w:r>
      <w:proofErr w:type="spellStart"/>
      <w:r w:rsidRPr="001F4F68">
        <w:rPr>
          <w:sz w:val="28"/>
          <w:szCs w:val="28"/>
        </w:rPr>
        <w:t>Облкоммунэнерго</w:t>
      </w:r>
      <w:proofErr w:type="spellEnd"/>
      <w:r w:rsidRPr="001F4F68">
        <w:rPr>
          <w:sz w:val="28"/>
          <w:szCs w:val="28"/>
        </w:rPr>
        <w:t>» система учета электроэнергии, в общем случае, должна формироваться из двух уровней:</w:t>
      </w:r>
    </w:p>
    <w:p w:rsidR="00761C66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информационно-измерительных комплексов (ИИК);</w:t>
      </w:r>
    </w:p>
    <w:p w:rsidR="000146B8" w:rsidRPr="001F4F68" w:rsidRDefault="000146B8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тр</w:t>
      </w:r>
      <w:r w:rsidR="00A723E3">
        <w:rPr>
          <w:sz w:val="28"/>
          <w:szCs w:val="28"/>
        </w:rPr>
        <w:t>ансфо</w:t>
      </w:r>
      <w:r w:rsidR="00DB076F">
        <w:rPr>
          <w:sz w:val="28"/>
          <w:szCs w:val="28"/>
        </w:rPr>
        <w:t>рматоров тока на ГТП в 202</w:t>
      </w:r>
      <w:r w:rsidR="00F306D2">
        <w:rPr>
          <w:sz w:val="28"/>
          <w:szCs w:val="28"/>
        </w:rPr>
        <w:t>2-2024</w:t>
      </w:r>
      <w:r>
        <w:rPr>
          <w:sz w:val="28"/>
          <w:szCs w:val="28"/>
        </w:rPr>
        <w:t>г.;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информационно-вычислительных комплексов электроустановок (ИВКЭ) – внедряется на этапе автоматизации системы учета.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автоматизации системы учета передача информации от счетчиков электрической энергии должна осуществляться с использованием прямого, удаленного или интерфейсного способов или их сочетания. </w:t>
      </w:r>
    </w:p>
    <w:p w:rsidR="00684325" w:rsidRPr="001F4F68" w:rsidRDefault="00761C66" w:rsidP="001343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Оборудование уровня ИВКЭ (устройство сбора и передачи данных (УСПД)), а также коммуникационное оборудование предполагается размещать в специализированных шкафах для защиты от механических воздействий и несанкционированного доступа, которые укомплектованы: УСПД, защитой каналов передачи данных от импульсных помех, ИБП, преобразователем интерфейса, </w:t>
      </w:r>
      <w:proofErr w:type="gramStart"/>
      <w:r w:rsidRPr="001F4F68">
        <w:rPr>
          <w:sz w:val="28"/>
          <w:szCs w:val="28"/>
        </w:rPr>
        <w:t>климат</w:t>
      </w:r>
      <w:r w:rsidR="00F6665D">
        <w:rPr>
          <w:sz w:val="28"/>
          <w:szCs w:val="28"/>
        </w:rPr>
        <w:t>-</w:t>
      </w:r>
      <w:r w:rsidRPr="001F4F68">
        <w:rPr>
          <w:sz w:val="28"/>
          <w:szCs w:val="28"/>
        </w:rPr>
        <w:t>контролем</w:t>
      </w:r>
      <w:proofErr w:type="gramEnd"/>
      <w:r w:rsidRPr="001F4F68">
        <w:rPr>
          <w:sz w:val="28"/>
          <w:szCs w:val="28"/>
        </w:rPr>
        <w:t>, и др. необходимым оборудованием.</w:t>
      </w:r>
    </w:p>
    <w:p w:rsidR="00761C66" w:rsidRPr="001F4F68" w:rsidRDefault="00761C66" w:rsidP="00761C66">
      <w:pPr>
        <w:pStyle w:val="a5"/>
        <w:ind w:left="0" w:firstLine="567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Кроме того, обязательным условием является оснащение всех опрашиваемых счётчиков резервным питанием;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замена трансформаторов напряжения по метрологическим требованиям и в связи с истекшим сроком службы и не продленным  в соответствии с установленным порядком сроком службы на напряжении 6, 10, 35 и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 (типа ЗНОЛП-6, ЗНМИ-6, ЗНОЛП-10, ЗНМИ-10; ЗНОЛ-35, ЗНОМ-35; НКФ-110).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1F4F68">
        <w:rPr>
          <w:sz w:val="28"/>
          <w:szCs w:val="28"/>
        </w:rPr>
        <w:t xml:space="preserve">замена трансформаторов тока по метрологическим требованиям и в связи с истекшим сроком службы и не продленным в соответствии с установленным порядком сроком службы, а также с завышенными коэффициентами трансформации на коммерческих присоединениях на напряжении 6-10,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0,5S (типа  ТШЛ-10, или ТОЛ-10, ТОЛ-10-IМ-2 (-3;-4), ТОЛК-6-I и ТОЛК-10-II, ТПОЛ-10;</w:t>
      </w:r>
      <w:proofErr w:type="gramEnd"/>
      <w:r w:rsidRPr="001F4F68">
        <w:rPr>
          <w:sz w:val="28"/>
          <w:szCs w:val="28"/>
        </w:rPr>
        <w:t xml:space="preserve"> </w:t>
      </w:r>
      <w:proofErr w:type="gramStart"/>
      <w:r w:rsidRPr="001F4F68">
        <w:rPr>
          <w:sz w:val="28"/>
          <w:szCs w:val="28"/>
        </w:rPr>
        <w:t>ТОЛ35, ТФЗМ-35, ТВ</w:t>
      </w:r>
      <w:bookmarkStart w:id="11" w:name="_Toc183857303"/>
      <w:r w:rsidRPr="001F4F68">
        <w:rPr>
          <w:sz w:val="28"/>
          <w:szCs w:val="28"/>
        </w:rPr>
        <w:t>-35; ТОЛ-110, ТФЗМ-110, ТВ-110).</w:t>
      </w:r>
      <w:proofErr w:type="gramEnd"/>
    </w:p>
    <w:p w:rsidR="00761C66" w:rsidRPr="001343F3" w:rsidRDefault="00761C66" w:rsidP="001343F3">
      <w:pPr>
        <w:pStyle w:val="5"/>
      </w:pPr>
      <w:bookmarkStart w:id="12" w:name="_Toc288839420"/>
      <w:r w:rsidRPr="001343F3">
        <w:t>ТП6-10/0,4кВ</w:t>
      </w:r>
      <w:bookmarkEnd w:id="11"/>
      <w:bookmarkEnd w:id="12"/>
      <w:r w:rsidRPr="001343F3">
        <w:t xml:space="preserve">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подстанциях ТП 6, 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на которых планируется автоматизированная система учета электроэнергии, в общем случае, система учета формируется из информационно-измерительных комплексов (ИИК) и оборудования связи для передачи данных учета через сети мобильной связи,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 и т.д. </w:t>
      </w:r>
    </w:p>
    <w:p w:rsidR="00761C66" w:rsidRPr="00F306D2" w:rsidRDefault="00761C66" w:rsidP="00761C66">
      <w:pPr>
        <w:ind w:firstLine="720"/>
        <w:jc w:val="both"/>
        <w:rPr>
          <w:strike/>
          <w:sz w:val="28"/>
          <w:szCs w:val="28"/>
        </w:rPr>
      </w:pPr>
      <w:r w:rsidRPr="001F4F68">
        <w:rPr>
          <w:sz w:val="28"/>
          <w:szCs w:val="28"/>
        </w:rPr>
        <w:t xml:space="preserve">Для защиты счетчиков, оборудования связи от механических воздействий и несанкционированного доступа, предполагается их размещение в шкафах. Шкафы комплектуются и монтируются с учетом обеспечения удобства доступа, монтажа и эксплуатации. 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Определение конкретного состава оборудования автоматизации определяется на этапе проектирования в соответствии с существующей нормативно-технической документацией.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</w:p>
    <w:p w:rsidR="00761C66" w:rsidRPr="001F4F68" w:rsidRDefault="000539ED" w:rsidP="001024B1">
      <w:pPr>
        <w:pStyle w:val="4"/>
      </w:pPr>
      <w:bookmarkStart w:id="13" w:name="_Toc183857306"/>
      <w:bookmarkStart w:id="14" w:name="_Toc288839422"/>
      <w:r>
        <w:t>2.1.1.</w:t>
      </w:r>
      <w:r w:rsidR="00F306D2">
        <w:t>6</w:t>
      </w:r>
      <w:r>
        <w:t xml:space="preserve">. </w:t>
      </w:r>
      <w:r w:rsidR="00761C66" w:rsidRPr="001F4F68">
        <w:t xml:space="preserve">ВРУ частных домовладений и юридических лиц 0,4 (0,2) </w:t>
      </w:r>
      <w:proofErr w:type="spellStart"/>
      <w:r w:rsidR="00761C66" w:rsidRPr="001F4F68">
        <w:t>кВ</w:t>
      </w:r>
      <w:bookmarkEnd w:id="13"/>
      <w:bookmarkEnd w:id="14"/>
      <w:proofErr w:type="spellEnd"/>
    </w:p>
    <w:p w:rsidR="0099461F" w:rsidRPr="001F4F68" w:rsidRDefault="0099461F" w:rsidP="0099461F">
      <w:pPr>
        <w:ind w:firstLine="57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юридических лиц и частных домовладений, подключенных к сети 0,4(0,2)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формируется из информационно-измерительных комплексов (ИИК), оснащаемых средствами передачи данных (через сети мобильной связи,  в том числе радиосвязь,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>, а также интерфейсами доступа к дистанционному считыванию информации).</w:t>
      </w:r>
    </w:p>
    <w:p w:rsidR="0099461F" w:rsidRPr="001F4F68" w:rsidRDefault="0099461F" w:rsidP="0099461F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граждан - потребителей электрической энергии, проживающих в частных домовладениях, средства и</w:t>
      </w:r>
      <w:r w:rsidR="008117FD">
        <w:rPr>
          <w:sz w:val="28"/>
          <w:szCs w:val="28"/>
        </w:rPr>
        <w:t>змерения устанавливаются на ГБП,</w:t>
      </w:r>
      <w:r w:rsidR="008117FD" w:rsidRPr="008117FD">
        <w:rPr>
          <w:sz w:val="28"/>
          <w:szCs w:val="28"/>
        </w:rPr>
        <w:t xml:space="preserve"> </w:t>
      </w:r>
      <w:r w:rsidR="008117FD" w:rsidRPr="001F4F68">
        <w:rPr>
          <w:sz w:val="28"/>
          <w:szCs w:val="28"/>
        </w:rPr>
        <w:t>с применением выносных пунктов учета</w:t>
      </w:r>
      <w:r w:rsidR="008F64B8">
        <w:rPr>
          <w:sz w:val="28"/>
          <w:szCs w:val="28"/>
        </w:rPr>
        <w:t>.</w:t>
      </w:r>
    </w:p>
    <w:p w:rsidR="001024B1" w:rsidRDefault="0099461F" w:rsidP="004D6F3B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потребителей юр. лиц электрической энергии средства измерения устанавливаются на ГБП, с применением выносных пунктов учета, аналогичным способом, как и с гражданами – потребителями.</w:t>
      </w:r>
    </w:p>
    <w:p w:rsidR="00675983" w:rsidRPr="00FE74F1" w:rsidRDefault="00DB076F" w:rsidP="004D6F3B">
      <w:pPr>
        <w:ind w:firstLine="708"/>
        <w:jc w:val="both"/>
        <w:rPr>
          <w:sz w:val="28"/>
          <w:szCs w:val="28"/>
        </w:rPr>
      </w:pPr>
      <w:r w:rsidRPr="00E00E51">
        <w:rPr>
          <w:sz w:val="28"/>
          <w:szCs w:val="28"/>
        </w:rPr>
        <w:t>На 202</w:t>
      </w:r>
      <w:r w:rsidR="00F306D2" w:rsidRPr="00E00E51">
        <w:rPr>
          <w:sz w:val="28"/>
          <w:szCs w:val="28"/>
        </w:rPr>
        <w:t>2</w:t>
      </w:r>
      <w:r w:rsidRPr="00E00E51">
        <w:rPr>
          <w:sz w:val="28"/>
          <w:szCs w:val="28"/>
        </w:rPr>
        <w:t>-202</w:t>
      </w:r>
      <w:r w:rsidR="00F306D2" w:rsidRPr="00E00E51">
        <w:rPr>
          <w:sz w:val="28"/>
          <w:szCs w:val="28"/>
        </w:rPr>
        <w:t>4</w:t>
      </w:r>
      <w:r w:rsidR="00675983" w:rsidRPr="00E00E51">
        <w:rPr>
          <w:sz w:val="28"/>
          <w:szCs w:val="28"/>
        </w:rPr>
        <w:t xml:space="preserve"> год</w:t>
      </w:r>
      <w:r w:rsidR="00A723E3" w:rsidRPr="00E00E51">
        <w:rPr>
          <w:sz w:val="28"/>
          <w:szCs w:val="28"/>
        </w:rPr>
        <w:t>а</w:t>
      </w:r>
      <w:r w:rsidR="00675983" w:rsidRPr="00E00E51">
        <w:rPr>
          <w:sz w:val="28"/>
          <w:szCs w:val="28"/>
        </w:rPr>
        <w:t xml:space="preserve"> запланировано создание автоматизированной информационно – измерительной системы учета электроэнергии в </w:t>
      </w:r>
      <w:r w:rsidR="00675983" w:rsidRPr="00E00E51">
        <w:rPr>
          <w:sz w:val="28"/>
          <w:szCs w:val="28"/>
        </w:rPr>
        <w:lastRenderedPageBreak/>
        <w:t xml:space="preserve">отношении </w:t>
      </w:r>
      <w:proofErr w:type="gramStart"/>
      <w:r w:rsidR="00675983" w:rsidRPr="00E00E51">
        <w:rPr>
          <w:sz w:val="28"/>
          <w:szCs w:val="28"/>
        </w:rPr>
        <w:t>точек поставки частных домовладений жилого фонда потребителей</w:t>
      </w:r>
      <w:proofErr w:type="gramEnd"/>
      <w:r w:rsidR="00675983" w:rsidRPr="00E00E51">
        <w:rPr>
          <w:sz w:val="28"/>
          <w:szCs w:val="28"/>
        </w:rPr>
        <w:t xml:space="preserve"> ОГУЭП «</w:t>
      </w:r>
      <w:proofErr w:type="spellStart"/>
      <w:r w:rsidR="00675983" w:rsidRPr="00E00E51">
        <w:rPr>
          <w:sz w:val="28"/>
          <w:szCs w:val="28"/>
        </w:rPr>
        <w:t>Облкоммунэнерго</w:t>
      </w:r>
      <w:proofErr w:type="spellEnd"/>
      <w:r w:rsidR="00675983" w:rsidRPr="00E00E51">
        <w:rPr>
          <w:sz w:val="28"/>
          <w:szCs w:val="28"/>
        </w:rPr>
        <w:t xml:space="preserve">» </w:t>
      </w:r>
      <w:r w:rsidR="00E00E51" w:rsidRPr="00E00E51">
        <w:rPr>
          <w:sz w:val="28"/>
          <w:szCs w:val="28"/>
        </w:rPr>
        <w:t>непосредственно или опосредовано подключенных к электрическим сетям предприятия.</w:t>
      </w:r>
      <w:r w:rsidR="00E00E51">
        <w:rPr>
          <w:sz w:val="28"/>
          <w:szCs w:val="28"/>
        </w:rPr>
        <w:t xml:space="preserve"> </w:t>
      </w:r>
    </w:p>
    <w:p w:rsidR="00761C66" w:rsidRPr="001F4F68" w:rsidRDefault="000539ED" w:rsidP="001024B1">
      <w:pPr>
        <w:pStyle w:val="3"/>
      </w:pPr>
      <w:bookmarkStart w:id="15" w:name="_Toc183857307"/>
      <w:bookmarkStart w:id="16" w:name="_Toc288839423"/>
      <w:r w:rsidRPr="00FE74F1">
        <w:t xml:space="preserve">2.1.2. </w:t>
      </w:r>
      <w:r w:rsidR="00761C66" w:rsidRPr="00FE74F1">
        <w:t>Технический учет</w:t>
      </w:r>
      <w:bookmarkEnd w:id="15"/>
      <w:bookmarkEnd w:id="16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 общем случае система технического учета электроэнергии формируется из информационно-измерительных комплексов (ИИК).</w:t>
      </w:r>
    </w:p>
    <w:p w:rsidR="00761C66" w:rsidRPr="001F4F68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объектах </w:t>
      </w:r>
      <w:r w:rsidR="00850F09">
        <w:rPr>
          <w:sz w:val="28"/>
          <w:szCs w:val="28"/>
        </w:rPr>
        <w:t>О</w:t>
      </w:r>
      <w:r w:rsidRPr="001F4F68">
        <w:rPr>
          <w:sz w:val="28"/>
          <w:szCs w:val="28"/>
        </w:rPr>
        <w:t>ГУ</w:t>
      </w:r>
      <w:r w:rsidR="00850F09">
        <w:rPr>
          <w:sz w:val="28"/>
          <w:szCs w:val="28"/>
        </w:rPr>
        <w:t>Э</w:t>
      </w:r>
      <w:r w:rsidRPr="001F4F68">
        <w:rPr>
          <w:sz w:val="28"/>
          <w:szCs w:val="28"/>
        </w:rPr>
        <w:t xml:space="preserve">П «Облкоммунэнерго» технический учет активной и реактивной электроэнергии необходимо организовать на ПС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на вводах среднего и низшего напряжений силовых трансформаторов, на каждой отходящей линии электропередачи 6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и выше, находящейся на балансе предприятия. Кроме того, в зависимости от топологии сети, с целью балансирования участков распределительной сети необходимо организовать учет на фидерах (ТП, РТП, РП и т.д.).</w:t>
      </w:r>
    </w:p>
    <w:p w:rsidR="00761C66" w:rsidRPr="001F4F68" w:rsidRDefault="000539ED" w:rsidP="001024B1">
      <w:pPr>
        <w:pStyle w:val="3"/>
      </w:pPr>
      <w:bookmarkStart w:id="17" w:name="_Toc183857308"/>
      <w:bookmarkStart w:id="18" w:name="_Toc288839424"/>
      <w:r>
        <w:t xml:space="preserve">2.1.3. </w:t>
      </w:r>
      <w:r w:rsidR="00761C66" w:rsidRPr="001F4F68">
        <w:t>Автоматизация</w:t>
      </w:r>
      <w:bookmarkEnd w:id="17"/>
      <w:bookmarkEnd w:id="18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Автоматизированная система учета электроэнергии должна позволять решать следующие основные задачи: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Получать полную, достоверную и своевременную информацию об объемах поставки и/или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Осуществлять автоматизированное информационное обеспечение процесса формирования достоверных данных КУ, необходимых для проведения взаиморасчетов за потребленную электроэнергию; 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Внедрять прогрессивные формы тарификации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Возможность оперативного дистанц</w:t>
      </w:r>
      <w:r w:rsidR="00E00E51">
        <w:rPr>
          <w:sz w:val="28"/>
          <w:szCs w:val="28"/>
        </w:rPr>
        <w:t>ионного ограничения потребления</w:t>
      </w:r>
      <w:r w:rsidR="00E00E51" w:rsidRPr="00E00E51">
        <w:rPr>
          <w:sz w:val="28"/>
          <w:szCs w:val="28"/>
        </w:rPr>
        <w:t>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Эффективное управление сетевыми активами </w:t>
      </w:r>
      <w:proofErr w:type="gramStart"/>
      <w:r w:rsidRPr="001F4F68">
        <w:rPr>
          <w:sz w:val="28"/>
          <w:szCs w:val="28"/>
        </w:rPr>
        <w:t>распределительной</w:t>
      </w:r>
      <w:proofErr w:type="gramEnd"/>
      <w:r w:rsidRPr="001F4F68">
        <w:rPr>
          <w:sz w:val="28"/>
          <w:szCs w:val="28"/>
        </w:rPr>
        <w:t xml:space="preserve"> сети;</w:t>
      </w:r>
    </w:p>
    <w:p w:rsidR="004D6F3B" w:rsidRPr="001343F3" w:rsidRDefault="00761C66" w:rsidP="001343F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основных параметров качества электрической энергии.</w:t>
      </w:r>
    </w:p>
    <w:p w:rsidR="00F725AB" w:rsidRDefault="00F725AB" w:rsidP="00F725AB">
      <w:pPr>
        <w:tabs>
          <w:tab w:val="left" w:pos="1080"/>
        </w:tabs>
        <w:jc w:val="both"/>
        <w:rPr>
          <w:rStyle w:val="20"/>
        </w:rPr>
      </w:pPr>
      <w:r w:rsidRPr="00894C25">
        <w:rPr>
          <w:b/>
          <w:sz w:val="28"/>
          <w:szCs w:val="28"/>
        </w:rPr>
        <w:t xml:space="preserve">2.1.4. </w:t>
      </w:r>
      <w:r w:rsidRPr="00894C25">
        <w:rPr>
          <w:rStyle w:val="20"/>
        </w:rPr>
        <w:t>Технологическое присоединение</w:t>
      </w:r>
    </w:p>
    <w:p w:rsidR="00F725AB" w:rsidRPr="00415F5D" w:rsidRDefault="00415F5D" w:rsidP="00415F5D">
      <w:pPr>
        <w:jc w:val="both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          </w:t>
      </w:r>
      <w:r w:rsidR="00F725AB" w:rsidRPr="00415F5D">
        <w:rPr>
          <w:rStyle w:val="20"/>
          <w:b w:val="0"/>
          <w:sz w:val="28"/>
          <w:szCs w:val="28"/>
        </w:rPr>
        <w:t>Мероприятия, направленные на снижение коммерческих потерь выполняемые в ходе технологического присоединения потребителей включает в себя:</w:t>
      </w:r>
    </w:p>
    <w:p w:rsidR="00F725AB" w:rsidRPr="00415F5D" w:rsidRDefault="00F725AB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 xml:space="preserve">- </w:t>
      </w:r>
      <w:r w:rsidR="002D18B9" w:rsidRPr="00415F5D">
        <w:rPr>
          <w:rStyle w:val="20"/>
          <w:b w:val="0"/>
          <w:sz w:val="28"/>
          <w:szCs w:val="28"/>
        </w:rPr>
        <w:t xml:space="preserve">Установка приборов учета в соответствии с технической характеристикой договора технологического присоединения.  </w:t>
      </w:r>
    </w:p>
    <w:p w:rsidR="00215A03" w:rsidRDefault="002D18B9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>- Подключение объектов потребителей осуществлять только изолированным проводом</w:t>
      </w:r>
      <w:r w:rsidR="00284B0A">
        <w:rPr>
          <w:rStyle w:val="20"/>
          <w:b w:val="0"/>
          <w:sz w:val="28"/>
          <w:szCs w:val="28"/>
        </w:rPr>
        <w:t>.</w:t>
      </w:r>
    </w:p>
    <w:p w:rsidR="00911100" w:rsidRPr="001F4F68" w:rsidRDefault="000539ED" w:rsidP="00F725AB">
      <w:pPr>
        <w:pStyle w:val="2"/>
      </w:pPr>
      <w:bookmarkStart w:id="19" w:name="_Toc288839425"/>
      <w:r>
        <w:t xml:space="preserve">2.2. </w:t>
      </w:r>
      <w:r w:rsidR="00A723E3">
        <w:t xml:space="preserve">Программа </w:t>
      </w:r>
      <w:proofErr w:type="spellStart"/>
      <w:r w:rsidR="00A723E3">
        <w:t>ТиК</w:t>
      </w:r>
      <w:proofErr w:type="spellEnd"/>
      <w:r w:rsidR="00A723E3">
        <w:t xml:space="preserve"> </w:t>
      </w:r>
      <w:r w:rsidR="00911100" w:rsidRPr="001F4F68">
        <w:t>ремонтного фонда</w:t>
      </w:r>
      <w:bookmarkEnd w:id="19"/>
    </w:p>
    <w:p w:rsidR="00503884" w:rsidRPr="00894C25" w:rsidRDefault="00503884" w:rsidP="00894C25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Программа использования ремонтного фонда </w:t>
      </w:r>
      <w:r w:rsidR="008F64B8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 реализуется с учетом следующих положений: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Мероприятий, направленных на повышение надежности и качества электроснабжения потребителей: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регулярные токовые замеры в зимний, летний и осенне-весенний периоды, для выявления проблемных мест;</w:t>
      </w:r>
    </w:p>
    <w:p w:rsidR="00503884" w:rsidRPr="001F4F68" w:rsidRDefault="00503884" w:rsidP="00503884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 xml:space="preserve">- увеличение сечения проводников (применение </w:t>
      </w:r>
      <w:proofErr w:type="spellStart"/>
      <w:r w:rsidRPr="001F4F68">
        <w:rPr>
          <w:sz w:val="28"/>
          <w:szCs w:val="28"/>
        </w:rPr>
        <w:t>СИПа</w:t>
      </w:r>
      <w:proofErr w:type="spellEnd"/>
      <w:r w:rsidRPr="001F4F68">
        <w:rPr>
          <w:sz w:val="28"/>
          <w:szCs w:val="28"/>
        </w:rPr>
        <w:t xml:space="preserve"> и кабеля из сшитого полиэтилена, т.к. технические и эксплуатационные характеристики значительно выше, чем у голого провода и традиционных кабелей);</w:t>
      </w:r>
    </w:p>
    <w:p w:rsidR="00503884" w:rsidRPr="001F4F68" w:rsidRDefault="00503884" w:rsidP="00503884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деление фидеров, изменение схемы;</w:t>
      </w:r>
    </w:p>
    <w:p w:rsidR="00503884" w:rsidRPr="001343F3" w:rsidRDefault="00503884" w:rsidP="001343F3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зимнее увеличение и летнее уменьшение напряжения в ЦП и на ТП.</w:t>
      </w:r>
    </w:p>
    <w:p w:rsidR="00503884" w:rsidRPr="001F4F68" w:rsidRDefault="000539ED" w:rsidP="001024B1">
      <w:pPr>
        <w:pStyle w:val="3"/>
      </w:pPr>
      <w:bookmarkStart w:id="20" w:name="_Toc288839426"/>
      <w:r>
        <w:t xml:space="preserve">2.2.1. </w:t>
      </w:r>
      <w:r w:rsidR="00161816">
        <w:t>Мероприятия, направленные</w:t>
      </w:r>
      <w:r w:rsidR="00503884" w:rsidRPr="001F4F68">
        <w:t xml:space="preserve"> на снижение технологических потерь электрической энергии</w:t>
      </w:r>
      <w:bookmarkEnd w:id="20"/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расчет технических потерь в программном комплексе РТП 3, для выявления </w:t>
      </w:r>
      <w:r w:rsidR="00E25847" w:rsidRPr="001F4F68">
        <w:rPr>
          <w:bCs/>
          <w:sz w:val="28"/>
          <w:szCs w:val="28"/>
        </w:rPr>
        <w:t>очагов потерь</w:t>
      </w:r>
      <w:r w:rsidRPr="001F4F68">
        <w:rPr>
          <w:bCs/>
          <w:sz w:val="28"/>
          <w:szCs w:val="28"/>
        </w:rPr>
        <w:t>;</w:t>
      </w:r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разработка корректирующих мероприятий по улучшению качества электроснабжения и снижению потерь электроэнергии;</w:t>
      </w:r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расчёт эффективности капиталовложений на ту или иную реконструкцию сетей;</w:t>
      </w:r>
    </w:p>
    <w:p w:rsidR="00503884" w:rsidRDefault="00503884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</w:t>
      </w:r>
      <w:r w:rsidRPr="00E00E51">
        <w:rPr>
          <w:sz w:val="28"/>
          <w:szCs w:val="28"/>
        </w:rPr>
        <w:t xml:space="preserve">ограничение </w:t>
      </w:r>
      <w:r w:rsidR="00CF0E1E" w:rsidRPr="00E00E51">
        <w:rPr>
          <w:sz w:val="28"/>
          <w:szCs w:val="28"/>
        </w:rPr>
        <w:t xml:space="preserve">нагрузки с помощью </w:t>
      </w:r>
      <w:r w:rsidR="00E00E51" w:rsidRPr="00E00E51">
        <w:rPr>
          <w:sz w:val="28"/>
          <w:szCs w:val="28"/>
        </w:rPr>
        <w:t xml:space="preserve">встроенного реле управления нагрузкой </w:t>
      </w:r>
      <w:r w:rsidR="00CF0E1E" w:rsidRPr="00E00E51">
        <w:rPr>
          <w:sz w:val="28"/>
          <w:szCs w:val="28"/>
        </w:rPr>
        <w:t>интеллектуальных приборов учета</w:t>
      </w:r>
      <w:r w:rsidRPr="001F4F68">
        <w:rPr>
          <w:sz w:val="28"/>
          <w:szCs w:val="28"/>
        </w:rPr>
        <w:t>, согласно мощности</w:t>
      </w:r>
      <w:r w:rsidR="001024B1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прописанной в договоре </w:t>
      </w:r>
      <w:r w:rsidR="001024B1">
        <w:rPr>
          <w:sz w:val="28"/>
          <w:szCs w:val="28"/>
        </w:rPr>
        <w:t>технологического присоединения</w:t>
      </w:r>
      <w:r w:rsidRPr="001F4F68">
        <w:rPr>
          <w:sz w:val="28"/>
          <w:szCs w:val="28"/>
        </w:rPr>
        <w:t xml:space="preserve"> с потребителями.</w:t>
      </w:r>
    </w:p>
    <w:p w:rsidR="0018114A" w:rsidRPr="001F4F68" w:rsidRDefault="0018114A" w:rsidP="00655D7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графики снятия контрольных замеров нагрузки.</w:t>
      </w:r>
    </w:p>
    <w:p w:rsidR="00911100" w:rsidRPr="001F4F68" w:rsidRDefault="000539ED" w:rsidP="00F725AB">
      <w:pPr>
        <w:pStyle w:val="2"/>
      </w:pPr>
      <w:bookmarkStart w:id="21" w:name="_Toc288839427"/>
      <w:r>
        <w:t xml:space="preserve">2.3. </w:t>
      </w:r>
      <w:r w:rsidR="00911100" w:rsidRPr="001F4F68">
        <w:t>Инвестиционная программа</w:t>
      </w:r>
      <w:bookmarkEnd w:id="21"/>
    </w:p>
    <w:p w:rsidR="004976F2" w:rsidRPr="001F4F68" w:rsidRDefault="00BF20C2" w:rsidP="004976F2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Инвестиционная прогр</w:t>
      </w:r>
      <w:r w:rsidR="00BD3155">
        <w:rPr>
          <w:bCs/>
          <w:sz w:val="28"/>
          <w:szCs w:val="28"/>
        </w:rPr>
        <w:t xml:space="preserve">амма </w:t>
      </w:r>
      <w:r w:rsidR="00CA4F09">
        <w:rPr>
          <w:bCs/>
          <w:sz w:val="28"/>
          <w:szCs w:val="28"/>
        </w:rPr>
        <w:t>ОГУЭП «</w:t>
      </w:r>
      <w:proofErr w:type="spellStart"/>
      <w:r w:rsidR="00CA4F09">
        <w:rPr>
          <w:bCs/>
          <w:sz w:val="28"/>
          <w:szCs w:val="28"/>
        </w:rPr>
        <w:t>Облкоммунэнерго</w:t>
      </w:r>
      <w:proofErr w:type="spellEnd"/>
      <w:r w:rsidR="00832E60">
        <w:rPr>
          <w:bCs/>
          <w:sz w:val="28"/>
          <w:szCs w:val="28"/>
        </w:rPr>
        <w:t>» 20</w:t>
      </w:r>
      <w:r w:rsidR="00CF0E1E">
        <w:rPr>
          <w:bCs/>
          <w:sz w:val="28"/>
          <w:szCs w:val="28"/>
        </w:rPr>
        <w:t>22</w:t>
      </w:r>
      <w:r w:rsidR="00832E60">
        <w:rPr>
          <w:bCs/>
          <w:sz w:val="28"/>
          <w:szCs w:val="28"/>
        </w:rPr>
        <w:t>-2024</w:t>
      </w:r>
      <w:r w:rsidRPr="001F4F68">
        <w:rPr>
          <w:bCs/>
          <w:sz w:val="28"/>
          <w:szCs w:val="28"/>
        </w:rPr>
        <w:t xml:space="preserve"> г. реализуется </w:t>
      </w:r>
      <w:proofErr w:type="gramStart"/>
      <w:r w:rsidRPr="001F4F68">
        <w:rPr>
          <w:bCs/>
          <w:sz w:val="28"/>
          <w:szCs w:val="28"/>
        </w:rPr>
        <w:t>по</w:t>
      </w:r>
      <w:proofErr w:type="gramEnd"/>
      <w:r w:rsidRPr="001F4F68">
        <w:rPr>
          <w:bCs/>
          <w:sz w:val="28"/>
          <w:szCs w:val="28"/>
        </w:rPr>
        <w:t xml:space="preserve"> </w:t>
      </w:r>
      <w:proofErr w:type="gramStart"/>
      <w:r w:rsidRPr="001F4F68">
        <w:rPr>
          <w:bCs/>
          <w:sz w:val="28"/>
          <w:szCs w:val="28"/>
        </w:rPr>
        <w:t>следующим</w:t>
      </w:r>
      <w:proofErr w:type="gramEnd"/>
      <w:r w:rsidRPr="001F4F68">
        <w:rPr>
          <w:bCs/>
          <w:sz w:val="28"/>
          <w:szCs w:val="28"/>
        </w:rPr>
        <w:t xml:space="preserve"> направления:</w:t>
      </w:r>
    </w:p>
    <w:p w:rsidR="00BF20C2" w:rsidRPr="001F4F68" w:rsidRDefault="00BF20C2" w:rsidP="00B263B0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1.</w:t>
      </w:r>
      <w:r w:rsidRPr="001F4F68">
        <w:rPr>
          <w:bCs/>
          <w:sz w:val="28"/>
          <w:szCs w:val="28"/>
        </w:rPr>
        <w:tab/>
        <w:t>Повышение надежности и качества электроснабжения потребителей: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строительство новых линий электропередач и трансформаторных подстанций для пе</w:t>
      </w:r>
      <w:r w:rsidR="00B33749" w:rsidRPr="001F4F68">
        <w:rPr>
          <w:bCs/>
          <w:sz w:val="28"/>
          <w:szCs w:val="28"/>
        </w:rPr>
        <w:t>рераспределения нагрузок в сети;</w:t>
      </w:r>
    </w:p>
    <w:p w:rsidR="00B263B0" w:rsidRPr="001F4F68" w:rsidRDefault="00B263B0" w:rsidP="00655D78">
      <w:pPr>
        <w:jc w:val="both"/>
        <w:rPr>
          <w:bCs/>
          <w:sz w:val="28"/>
          <w:szCs w:val="28"/>
        </w:rPr>
      </w:pPr>
      <w:r w:rsidRPr="001F4F68">
        <w:rPr>
          <w:sz w:val="28"/>
          <w:szCs w:val="28"/>
        </w:rPr>
        <w:t>- реконструкция существующих распределительных электросетей НН,</w:t>
      </w:r>
      <w:r w:rsidRPr="001F4F68">
        <w:rPr>
          <w:bCs/>
          <w:sz w:val="28"/>
          <w:szCs w:val="28"/>
        </w:rPr>
        <w:t xml:space="preserve"> СН</w:t>
      </w:r>
      <w:proofErr w:type="gramStart"/>
      <w:r w:rsidRPr="001F4F68">
        <w:rPr>
          <w:bCs/>
          <w:sz w:val="28"/>
          <w:szCs w:val="28"/>
        </w:rPr>
        <w:t>I</w:t>
      </w:r>
      <w:proofErr w:type="gramEnd"/>
      <w:r w:rsidRPr="001F4F68">
        <w:rPr>
          <w:bCs/>
          <w:sz w:val="28"/>
          <w:szCs w:val="28"/>
        </w:rPr>
        <w:t>, СНII, ВН;</w:t>
      </w:r>
    </w:p>
    <w:p w:rsidR="00B263B0" w:rsidRPr="001F4F68" w:rsidRDefault="00B263B0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перенос ТП в ЦЭН для равномерного распределения нагрузок в сетях НН;</w:t>
      </w:r>
    </w:p>
    <w:p w:rsidR="004976F2" w:rsidRPr="004976F2" w:rsidRDefault="00B263B0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увеличение мощности ТМ;</w:t>
      </w:r>
    </w:p>
    <w:p w:rsidR="004976F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</w:t>
      </w:r>
      <w:r w:rsidR="004976F2">
        <w:rPr>
          <w:bCs/>
          <w:sz w:val="28"/>
          <w:szCs w:val="28"/>
        </w:rPr>
        <w:t xml:space="preserve"> </w:t>
      </w:r>
      <w:r w:rsidRPr="001F4F68">
        <w:rPr>
          <w:bCs/>
          <w:sz w:val="28"/>
          <w:szCs w:val="28"/>
        </w:rPr>
        <w:t>строительство новых линий электропередач и трансформаторных       подстанций.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2</w:t>
      </w:r>
      <w:r w:rsidR="00BF20C2" w:rsidRPr="001F4F68">
        <w:rPr>
          <w:bCs/>
          <w:sz w:val="28"/>
          <w:szCs w:val="28"/>
        </w:rPr>
        <w:t>. Перспективное развитие предприятия: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F20C2" w:rsidRPr="001F4F68">
        <w:rPr>
          <w:bCs/>
          <w:sz w:val="28"/>
          <w:szCs w:val="28"/>
        </w:rPr>
        <w:t>- ПИР для строительства будущих лет.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3</w:t>
      </w:r>
      <w:r w:rsidR="00BF20C2" w:rsidRPr="001F4F68">
        <w:rPr>
          <w:bCs/>
          <w:sz w:val="28"/>
          <w:szCs w:val="28"/>
        </w:rPr>
        <w:t>. Приобретение оборудования, не требующего монтажа (ОНТМ).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4</w:t>
      </w:r>
      <w:r w:rsidRPr="001F4F68">
        <w:rPr>
          <w:bCs/>
          <w:sz w:val="28"/>
          <w:szCs w:val="28"/>
        </w:rPr>
        <w:t>. Программа снижения потерь электрической энергии: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23E3">
        <w:rPr>
          <w:bCs/>
          <w:sz w:val="28"/>
          <w:szCs w:val="28"/>
        </w:rPr>
        <w:t xml:space="preserve">- Создание АИИС </w:t>
      </w:r>
      <w:r w:rsidR="00BF20C2" w:rsidRPr="001F4F68">
        <w:rPr>
          <w:bCs/>
          <w:sz w:val="28"/>
          <w:szCs w:val="28"/>
        </w:rPr>
        <w:t>УЭ.</w:t>
      </w:r>
    </w:p>
    <w:p w:rsidR="000539ED" w:rsidRPr="00E00E51" w:rsidRDefault="000539ED" w:rsidP="00005E38">
      <w:pPr>
        <w:pStyle w:val="3"/>
        <w:rPr>
          <w:sz w:val="28"/>
          <w:szCs w:val="28"/>
        </w:rPr>
      </w:pPr>
      <w:bookmarkStart w:id="22" w:name="_Toc288839428"/>
      <w:r w:rsidRPr="00E00E51">
        <w:rPr>
          <w:sz w:val="28"/>
          <w:szCs w:val="28"/>
        </w:rPr>
        <w:t xml:space="preserve">2.3.1. </w:t>
      </w:r>
      <w:r w:rsidR="00161816" w:rsidRPr="00E00E51">
        <w:rPr>
          <w:sz w:val="28"/>
          <w:szCs w:val="28"/>
        </w:rPr>
        <w:t>Мероприятия, направленные</w:t>
      </w:r>
      <w:r w:rsidRPr="00E00E51">
        <w:rPr>
          <w:sz w:val="28"/>
          <w:szCs w:val="28"/>
        </w:rPr>
        <w:t xml:space="preserve"> на снижение технологических потерь электрической энергии</w:t>
      </w:r>
      <w:bookmarkEnd w:id="22"/>
    </w:p>
    <w:p w:rsidR="009E5781" w:rsidRPr="00E00E51" w:rsidRDefault="009E5781" w:rsidP="003E2CC8">
      <w:pPr>
        <w:tabs>
          <w:tab w:val="left" w:pos="1125"/>
        </w:tabs>
        <w:rPr>
          <w:b/>
          <w:sz w:val="28"/>
          <w:szCs w:val="28"/>
        </w:rPr>
      </w:pPr>
    </w:p>
    <w:p w:rsidR="009E5781" w:rsidRPr="00E00E51" w:rsidRDefault="009E5781" w:rsidP="009E5781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E00E51">
        <w:rPr>
          <w:bCs/>
          <w:sz w:val="28"/>
          <w:szCs w:val="28"/>
        </w:rPr>
        <w:t xml:space="preserve">Основным и наиболее перспективным решением проблемы снижения коммерческих потерь электроэнергии является разработка, создание и широкое применение автоматизированных информационно-измерительных систем учета электроэнергии (АИИС УЭ), в том числе для бытовых </w:t>
      </w:r>
      <w:r w:rsidRPr="00E00E51">
        <w:rPr>
          <w:bCs/>
          <w:sz w:val="28"/>
          <w:szCs w:val="28"/>
        </w:rPr>
        <w:lastRenderedPageBreak/>
        <w:t>потребителей, тесная интеграция этих систем с программным и техническим обеспечением автоматизированных систем, обеспечение АИИС УЭ надежными каналами связи и передачи информации, метрологическая аттестация АИИС УЭ.</w:t>
      </w:r>
      <w:proofErr w:type="gramEnd"/>
    </w:p>
    <w:p w:rsidR="009E5781" w:rsidRPr="00E00E51" w:rsidRDefault="009E5781" w:rsidP="009E578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00E51">
        <w:rPr>
          <w:bCs/>
          <w:sz w:val="28"/>
          <w:szCs w:val="28"/>
        </w:rPr>
        <w:t>Однако эффективное внедрение АИИС УЭ – задача долговременная и дорогостоящая, решение</w:t>
      </w:r>
      <w:bookmarkStart w:id="23" w:name="_GoBack"/>
      <w:bookmarkEnd w:id="23"/>
      <w:r w:rsidRPr="00E00E51">
        <w:rPr>
          <w:bCs/>
          <w:sz w:val="28"/>
          <w:szCs w:val="28"/>
        </w:rPr>
        <w:t xml:space="preserve"> которой возможно лишь путем поэтапного развития системы учета, ее модернизации, метрологического обеспечения измерений электроэнергии, совершенствования нормативной базы.</w:t>
      </w:r>
    </w:p>
    <w:p w:rsidR="009E5781" w:rsidRPr="00E00E51" w:rsidRDefault="009E5781" w:rsidP="009E578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00E51">
        <w:rPr>
          <w:bCs/>
          <w:sz w:val="28"/>
          <w:szCs w:val="28"/>
        </w:rPr>
        <w:t>В целях исполнения мероприятий по созданию АИИС УЭ передаваемой электроэнергии на границах с потребителями электроэнергии, присоединенных к сетям ОГУЭП «Облкоммунэнерго» в инвести</w:t>
      </w:r>
      <w:r w:rsidR="00B91028" w:rsidRPr="00E00E51">
        <w:rPr>
          <w:bCs/>
          <w:sz w:val="28"/>
          <w:szCs w:val="28"/>
        </w:rPr>
        <w:t>ционной программе на период 20</w:t>
      </w:r>
      <w:r w:rsidR="00CF0E1E" w:rsidRPr="00E00E51">
        <w:rPr>
          <w:bCs/>
          <w:sz w:val="28"/>
          <w:szCs w:val="28"/>
        </w:rPr>
        <w:t>22</w:t>
      </w:r>
      <w:r w:rsidR="00DB076F" w:rsidRPr="00E00E51">
        <w:rPr>
          <w:bCs/>
          <w:sz w:val="28"/>
          <w:szCs w:val="28"/>
        </w:rPr>
        <w:t>-202</w:t>
      </w:r>
      <w:r w:rsidR="00CF0E1E" w:rsidRPr="00E00E51">
        <w:rPr>
          <w:bCs/>
          <w:sz w:val="28"/>
          <w:szCs w:val="28"/>
        </w:rPr>
        <w:t>4</w:t>
      </w:r>
      <w:r w:rsidRPr="00E00E51">
        <w:rPr>
          <w:bCs/>
          <w:sz w:val="28"/>
          <w:szCs w:val="28"/>
        </w:rPr>
        <w:t>гг. запланирована установка приборов учета в частном секторе на территории муниципальны</w:t>
      </w:r>
      <w:r w:rsidR="005D3E43" w:rsidRPr="00E00E51">
        <w:rPr>
          <w:bCs/>
          <w:sz w:val="28"/>
          <w:szCs w:val="28"/>
        </w:rPr>
        <w:t>х образований Иркутской области</w:t>
      </w:r>
      <w:r w:rsidR="00DB076F" w:rsidRPr="00E00E51">
        <w:rPr>
          <w:bCs/>
          <w:sz w:val="28"/>
          <w:szCs w:val="28"/>
        </w:rPr>
        <w:t>. Помимо этого на 202</w:t>
      </w:r>
      <w:r w:rsidR="00CF0E1E" w:rsidRPr="00E00E51">
        <w:rPr>
          <w:bCs/>
          <w:sz w:val="28"/>
          <w:szCs w:val="28"/>
        </w:rPr>
        <w:t>2-2023</w:t>
      </w:r>
      <w:r w:rsidRPr="00E00E51">
        <w:rPr>
          <w:bCs/>
          <w:sz w:val="28"/>
          <w:szCs w:val="28"/>
        </w:rPr>
        <w:t xml:space="preserve">г. запланирована установка приборов учета для потребителей физических </w:t>
      </w:r>
      <w:proofErr w:type="gramStart"/>
      <w:r w:rsidRPr="00E00E51">
        <w:rPr>
          <w:bCs/>
          <w:sz w:val="28"/>
          <w:szCs w:val="28"/>
        </w:rPr>
        <w:t>лиц</w:t>
      </w:r>
      <w:proofErr w:type="gramEnd"/>
      <w:r w:rsidRPr="00E00E51">
        <w:rPr>
          <w:bCs/>
          <w:sz w:val="28"/>
          <w:szCs w:val="28"/>
        </w:rPr>
        <w:t xml:space="preserve">  приобретенных за счет субсидий из областного бюджета. Установка приборов учета планируется в очагах потерь. </w:t>
      </w:r>
    </w:p>
    <w:p w:rsidR="009E5781" w:rsidRPr="00E00E51" w:rsidRDefault="00FE74F1" w:rsidP="005D3E4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00E51">
        <w:rPr>
          <w:bCs/>
          <w:sz w:val="28"/>
          <w:szCs w:val="28"/>
        </w:rPr>
        <w:t>Планируется установка прибор</w:t>
      </w:r>
      <w:r w:rsidR="00CF0E1E" w:rsidRPr="00E00E51">
        <w:rPr>
          <w:bCs/>
          <w:sz w:val="28"/>
          <w:szCs w:val="28"/>
        </w:rPr>
        <w:t>о</w:t>
      </w:r>
      <w:r w:rsidRPr="00E00E51">
        <w:rPr>
          <w:bCs/>
          <w:sz w:val="28"/>
          <w:szCs w:val="28"/>
        </w:rPr>
        <w:t>в</w:t>
      </w:r>
      <w:r w:rsidR="009E5781" w:rsidRPr="00E00E51">
        <w:rPr>
          <w:bCs/>
          <w:sz w:val="28"/>
          <w:szCs w:val="28"/>
        </w:rPr>
        <w:t xml:space="preserve"> учета на трансформаторные подстанции для детализации очагов с большими потерями и оценки возможности их сн</w:t>
      </w:r>
      <w:r w:rsidR="005D3E43" w:rsidRPr="00E00E51">
        <w:rPr>
          <w:bCs/>
          <w:sz w:val="28"/>
          <w:szCs w:val="28"/>
        </w:rPr>
        <w:t>ижения до нормативных значений.</w:t>
      </w:r>
    </w:p>
    <w:p w:rsidR="009E5781" w:rsidRPr="00E00E51" w:rsidRDefault="009E5781" w:rsidP="009E578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00E51">
        <w:rPr>
          <w:bCs/>
          <w:sz w:val="28"/>
          <w:szCs w:val="28"/>
        </w:rPr>
        <w:t>Также ОГУЭП «Облкоммунэнерго» запланированы работы по оснащению приборами учета потребителей, у которых данные приборы отсутствуют. В последующем расходы, которые понесло предприятие при оснащении приборами учета данных потребителей, планируется компенсировать в рамках действующего законодательства (Статья 13 Федерального закона от 23 ноября 2009 года №261-ФЗ «Об энергосбережении и повышении энергетической эффективности…»).</w:t>
      </w:r>
    </w:p>
    <w:p w:rsidR="009E5781" w:rsidRPr="009E5781" w:rsidRDefault="009E5781" w:rsidP="009E5781">
      <w:pPr>
        <w:spacing w:line="276" w:lineRule="auto"/>
        <w:jc w:val="both"/>
        <w:rPr>
          <w:bCs/>
        </w:rPr>
      </w:pPr>
    </w:p>
    <w:p w:rsidR="009E5781" w:rsidRDefault="009E5781" w:rsidP="003E2CC8">
      <w:pPr>
        <w:tabs>
          <w:tab w:val="left" w:pos="1125"/>
        </w:tabs>
        <w:rPr>
          <w:b/>
        </w:rPr>
      </w:pPr>
    </w:p>
    <w:p w:rsidR="003E2CC8" w:rsidRPr="003E2CC8" w:rsidRDefault="003E2CC8" w:rsidP="003E2CC8">
      <w:pPr>
        <w:tabs>
          <w:tab w:val="left" w:pos="1125"/>
        </w:tabs>
        <w:rPr>
          <w:b/>
        </w:rPr>
      </w:pPr>
      <w:r w:rsidRPr="003E2CC8">
        <w:rPr>
          <w:b/>
        </w:rPr>
        <w:tab/>
      </w:r>
    </w:p>
    <w:tbl>
      <w:tblPr>
        <w:tblW w:w="10870" w:type="dxa"/>
        <w:tblLook w:val="0000" w:firstRow="0" w:lastRow="0" w:firstColumn="0" w:lastColumn="0" w:noHBand="0" w:noVBand="0"/>
      </w:tblPr>
      <w:tblGrid>
        <w:gridCol w:w="10870"/>
      </w:tblGrid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 xml:space="preserve">Визы:                                                                                           </w:t>
            </w:r>
          </w:p>
          <w:p w:rsidR="003E2CC8" w:rsidRPr="003E2CC8" w:rsidRDefault="003E2CC8" w:rsidP="003E2CC8">
            <w:r w:rsidRPr="003E2CC8">
              <w:t xml:space="preserve">Начальник управления                                      </w:t>
            </w:r>
            <w:r>
              <w:t xml:space="preserve">       </w:t>
            </w:r>
            <w:r w:rsidRPr="003E2CC8">
              <w:t>______________________А.Н. Масленников</w:t>
            </w:r>
          </w:p>
          <w:p w:rsidR="003E2CC8" w:rsidRPr="003E2CC8" w:rsidRDefault="003E2CC8" w:rsidP="003E2CC8">
            <w:pPr>
              <w:rPr>
                <w:noProof/>
              </w:rPr>
            </w:pPr>
            <w:r w:rsidRPr="003E2CC8">
              <w:t xml:space="preserve">по транспорту электроэнергии                                                     </w:t>
            </w:r>
            <w:r>
              <w:t xml:space="preserve">            </w:t>
            </w:r>
            <w:r w:rsidRPr="003E2CC8">
              <w:t xml:space="preserve">_______________  </w:t>
            </w:r>
            <w:r w:rsidR="00FE74F1">
              <w:t>20</w:t>
            </w:r>
            <w:r w:rsidR="00CF0E1E">
              <w:t>22</w:t>
            </w:r>
            <w:r w:rsidRPr="003E2CC8">
              <w:rPr>
                <w:noProof/>
              </w:rPr>
              <w:t xml:space="preserve"> г.</w:t>
            </w:r>
          </w:p>
          <w:p w:rsidR="003E2CC8" w:rsidRDefault="003E2CC8" w:rsidP="003E2CC8">
            <w:pPr>
              <w:rPr>
                <w:noProof/>
              </w:rPr>
            </w:pPr>
          </w:p>
          <w:p w:rsid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 xml:space="preserve">Начальник отдела                                                     _____________________ </w:t>
            </w:r>
            <w:r w:rsidR="00FE74F1">
              <w:rPr>
                <w:noProof/>
              </w:rPr>
              <w:t>Ю.О. Шалбанов</w:t>
            </w:r>
          </w:p>
          <w:p w:rsidR="003E2CC8" w:rsidRP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 xml:space="preserve">технического развития                                                                  </w:t>
            </w:r>
            <w:r w:rsidR="00CA4F09">
              <w:rPr>
                <w:noProof/>
              </w:rPr>
              <w:t xml:space="preserve">            </w:t>
            </w:r>
            <w:r w:rsidR="00832E60">
              <w:rPr>
                <w:noProof/>
              </w:rPr>
              <w:t>_______________ 20</w:t>
            </w:r>
            <w:r w:rsidR="00CF0E1E">
              <w:rPr>
                <w:noProof/>
              </w:rPr>
              <w:t>22</w:t>
            </w:r>
            <w:r>
              <w:rPr>
                <w:noProof/>
              </w:rPr>
              <w:t xml:space="preserve"> г.</w:t>
            </w:r>
          </w:p>
          <w:p w:rsidR="003E2CC8" w:rsidRPr="003E2CC8" w:rsidRDefault="003E2CC8" w:rsidP="003E2CC8">
            <w:pPr>
              <w:rPr>
                <w:noProof/>
              </w:rPr>
            </w:pPr>
          </w:p>
          <w:p w:rsidR="003E2CC8" w:rsidRPr="003E2CC8" w:rsidRDefault="003E2CC8" w:rsidP="00082BBB">
            <w:r w:rsidRPr="003E2CC8">
              <w:t xml:space="preserve"> </w:t>
            </w:r>
          </w:p>
        </w:tc>
      </w:tr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>Подготовил:</w:t>
            </w:r>
          </w:p>
          <w:p w:rsidR="003E2CC8" w:rsidRPr="003E2CC8" w:rsidRDefault="00A723E3" w:rsidP="003E2CC8">
            <w:r>
              <w:t>Начальник отдела эксплуатации систем учета</w:t>
            </w:r>
            <w:r w:rsidR="003E2CC8" w:rsidRPr="003E2CC8">
              <w:t xml:space="preserve">,      </w:t>
            </w:r>
            <w:r w:rsidR="003E2CC8">
              <w:t xml:space="preserve">      </w:t>
            </w:r>
            <w:r w:rsidR="003E2CC8" w:rsidRPr="003E2CC8">
              <w:t>___________________</w:t>
            </w:r>
            <w:r>
              <w:t>И.Н. Еременко</w:t>
            </w:r>
          </w:p>
          <w:p w:rsidR="003E2CC8" w:rsidRPr="003E2CC8" w:rsidRDefault="00A723E3" w:rsidP="003E2CC8">
            <w:r>
              <w:t xml:space="preserve">                                                                                                                  </w:t>
            </w:r>
            <w:r w:rsidR="003E2CC8" w:rsidRPr="003E2CC8">
              <w:t xml:space="preserve">_______________  </w:t>
            </w:r>
            <w:r w:rsidR="00FE74F1">
              <w:t>20</w:t>
            </w:r>
            <w:r w:rsidR="00CF0E1E">
              <w:t>22</w:t>
            </w:r>
            <w:r w:rsidR="003E2CC8" w:rsidRPr="003E2CC8">
              <w:t xml:space="preserve">г.                                              </w:t>
            </w:r>
          </w:p>
          <w:p w:rsidR="003E2CC8" w:rsidRPr="003E2CC8" w:rsidRDefault="003E2CC8" w:rsidP="003E2CC8">
            <w:r w:rsidRPr="003E2CC8">
              <w:t xml:space="preserve">                                                                                                            </w:t>
            </w:r>
          </w:p>
        </w:tc>
      </w:tr>
      <w:tr w:rsidR="00A723E3" w:rsidRPr="003E2CC8" w:rsidTr="00256808">
        <w:trPr>
          <w:trHeight w:val="274"/>
        </w:trPr>
        <w:tc>
          <w:tcPr>
            <w:tcW w:w="10870" w:type="dxa"/>
          </w:tcPr>
          <w:p w:rsidR="00A723E3" w:rsidRPr="003E2CC8" w:rsidRDefault="00A723E3" w:rsidP="003E2CC8">
            <w:pPr>
              <w:rPr>
                <w:b/>
              </w:rPr>
            </w:pPr>
          </w:p>
        </w:tc>
      </w:tr>
    </w:tbl>
    <w:p w:rsidR="003E2CC8" w:rsidRPr="001F4F68" w:rsidRDefault="003E2CC8">
      <w:pPr>
        <w:rPr>
          <w:bCs/>
          <w:sz w:val="28"/>
          <w:szCs w:val="28"/>
        </w:rPr>
      </w:pPr>
    </w:p>
    <w:sectPr w:rsidR="003E2CC8" w:rsidRPr="001F4F68" w:rsidSect="004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613"/>
    <w:multiLevelType w:val="hybridMultilevel"/>
    <w:tmpl w:val="E0302EEC"/>
    <w:lvl w:ilvl="0" w:tplc="0419000F">
      <w:start w:val="3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">
    <w:nsid w:val="1EEC77EF"/>
    <w:multiLevelType w:val="hybridMultilevel"/>
    <w:tmpl w:val="D4DA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6619"/>
    <w:multiLevelType w:val="hybridMultilevel"/>
    <w:tmpl w:val="245A19E2"/>
    <w:lvl w:ilvl="0" w:tplc="040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69A6A6E"/>
    <w:multiLevelType w:val="hybridMultilevel"/>
    <w:tmpl w:val="EE8ACC12"/>
    <w:lvl w:ilvl="0" w:tplc="578CFD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390EA1"/>
    <w:multiLevelType w:val="hybridMultilevel"/>
    <w:tmpl w:val="EA622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6646E5"/>
    <w:multiLevelType w:val="hybridMultilevel"/>
    <w:tmpl w:val="089A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F84"/>
    <w:multiLevelType w:val="hybridMultilevel"/>
    <w:tmpl w:val="517C85FC"/>
    <w:lvl w:ilvl="0" w:tplc="B10EDCD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4BE97316"/>
    <w:multiLevelType w:val="hybridMultilevel"/>
    <w:tmpl w:val="20165FC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F1876AB"/>
    <w:multiLevelType w:val="hybridMultilevel"/>
    <w:tmpl w:val="A188456A"/>
    <w:lvl w:ilvl="0" w:tplc="5D7CE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22B2"/>
    <w:multiLevelType w:val="hybridMultilevel"/>
    <w:tmpl w:val="9AE26A7C"/>
    <w:lvl w:ilvl="0" w:tplc="9AF42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50146"/>
    <w:multiLevelType w:val="hybridMultilevel"/>
    <w:tmpl w:val="48D6C5A4"/>
    <w:lvl w:ilvl="0" w:tplc="D2F0DA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83"/>
        </w:tabs>
        <w:ind w:left="8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3"/>
        </w:tabs>
        <w:ind w:left="9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23"/>
        </w:tabs>
        <w:ind w:left="9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43"/>
        </w:tabs>
        <w:ind w:left="10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63"/>
        </w:tabs>
        <w:ind w:left="11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83"/>
        </w:tabs>
        <w:ind w:left="11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03"/>
        </w:tabs>
        <w:ind w:left="12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23"/>
        </w:tabs>
        <w:ind w:left="13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5"/>
    <w:rsid w:val="00001344"/>
    <w:rsid w:val="000042EC"/>
    <w:rsid w:val="00005E38"/>
    <w:rsid w:val="00012C2B"/>
    <w:rsid w:val="00012CD4"/>
    <w:rsid w:val="000146B8"/>
    <w:rsid w:val="000466C4"/>
    <w:rsid w:val="000539ED"/>
    <w:rsid w:val="000567F0"/>
    <w:rsid w:val="00060A8A"/>
    <w:rsid w:val="00064489"/>
    <w:rsid w:val="00082BBB"/>
    <w:rsid w:val="0008584F"/>
    <w:rsid w:val="00086005"/>
    <w:rsid w:val="000918E3"/>
    <w:rsid w:val="000A3E3E"/>
    <w:rsid w:val="000B0D1F"/>
    <w:rsid w:val="000E4DE0"/>
    <w:rsid w:val="000F2CF0"/>
    <w:rsid w:val="001024B1"/>
    <w:rsid w:val="001100DA"/>
    <w:rsid w:val="00115AF8"/>
    <w:rsid w:val="00122D1C"/>
    <w:rsid w:val="001343F3"/>
    <w:rsid w:val="00150C16"/>
    <w:rsid w:val="00155062"/>
    <w:rsid w:val="00161816"/>
    <w:rsid w:val="00166844"/>
    <w:rsid w:val="0018114A"/>
    <w:rsid w:val="00181B20"/>
    <w:rsid w:val="00190B20"/>
    <w:rsid w:val="001B16D0"/>
    <w:rsid w:val="001C2D49"/>
    <w:rsid w:val="001E227B"/>
    <w:rsid w:val="001E65FD"/>
    <w:rsid w:val="001F4F68"/>
    <w:rsid w:val="0021076D"/>
    <w:rsid w:val="00213A2C"/>
    <w:rsid w:val="00215A03"/>
    <w:rsid w:val="00216854"/>
    <w:rsid w:val="00220A9E"/>
    <w:rsid w:val="00230C79"/>
    <w:rsid w:val="00246BED"/>
    <w:rsid w:val="00256808"/>
    <w:rsid w:val="00284B0A"/>
    <w:rsid w:val="00297B18"/>
    <w:rsid w:val="002A4874"/>
    <w:rsid w:val="002B1F55"/>
    <w:rsid w:val="002D18B9"/>
    <w:rsid w:val="002D7C75"/>
    <w:rsid w:val="002E3C9E"/>
    <w:rsid w:val="002F4154"/>
    <w:rsid w:val="003006C6"/>
    <w:rsid w:val="00330D9C"/>
    <w:rsid w:val="0036637B"/>
    <w:rsid w:val="003A25E4"/>
    <w:rsid w:val="003C686C"/>
    <w:rsid w:val="003E056E"/>
    <w:rsid w:val="003E2CC8"/>
    <w:rsid w:val="00413F9B"/>
    <w:rsid w:val="00415F5D"/>
    <w:rsid w:val="00417A7C"/>
    <w:rsid w:val="00427D12"/>
    <w:rsid w:val="004316AF"/>
    <w:rsid w:val="00441AAF"/>
    <w:rsid w:val="004431B3"/>
    <w:rsid w:val="004466D5"/>
    <w:rsid w:val="00460BEA"/>
    <w:rsid w:val="00460DBD"/>
    <w:rsid w:val="00463929"/>
    <w:rsid w:val="004706F7"/>
    <w:rsid w:val="00470755"/>
    <w:rsid w:val="00484C60"/>
    <w:rsid w:val="004976F2"/>
    <w:rsid w:val="004A3620"/>
    <w:rsid w:val="004B6566"/>
    <w:rsid w:val="004C07B9"/>
    <w:rsid w:val="004C235E"/>
    <w:rsid w:val="004C4506"/>
    <w:rsid w:val="004D13CE"/>
    <w:rsid w:val="004D2E95"/>
    <w:rsid w:val="004D6D83"/>
    <w:rsid w:val="004D6F3B"/>
    <w:rsid w:val="004E44AE"/>
    <w:rsid w:val="004E5F00"/>
    <w:rsid w:val="004E6F0D"/>
    <w:rsid w:val="004F4872"/>
    <w:rsid w:val="004F6D93"/>
    <w:rsid w:val="00503884"/>
    <w:rsid w:val="00521819"/>
    <w:rsid w:val="00531265"/>
    <w:rsid w:val="005625D0"/>
    <w:rsid w:val="005717C3"/>
    <w:rsid w:val="005A5C83"/>
    <w:rsid w:val="005A6A7A"/>
    <w:rsid w:val="005C25F0"/>
    <w:rsid w:val="005D3E43"/>
    <w:rsid w:val="005E02FF"/>
    <w:rsid w:val="005E5534"/>
    <w:rsid w:val="006177F3"/>
    <w:rsid w:val="006340CA"/>
    <w:rsid w:val="00634CDB"/>
    <w:rsid w:val="00655D78"/>
    <w:rsid w:val="006579CB"/>
    <w:rsid w:val="00657B23"/>
    <w:rsid w:val="00657CCC"/>
    <w:rsid w:val="00661725"/>
    <w:rsid w:val="00666308"/>
    <w:rsid w:val="00675983"/>
    <w:rsid w:val="00681B2F"/>
    <w:rsid w:val="00684325"/>
    <w:rsid w:val="0069017F"/>
    <w:rsid w:val="006A0AD9"/>
    <w:rsid w:val="006A1B12"/>
    <w:rsid w:val="006E4D74"/>
    <w:rsid w:val="006F1652"/>
    <w:rsid w:val="007028A6"/>
    <w:rsid w:val="0071751A"/>
    <w:rsid w:val="0072467B"/>
    <w:rsid w:val="00727FA8"/>
    <w:rsid w:val="00744364"/>
    <w:rsid w:val="00761C66"/>
    <w:rsid w:val="007721FE"/>
    <w:rsid w:val="00772EEB"/>
    <w:rsid w:val="00777587"/>
    <w:rsid w:val="007869AD"/>
    <w:rsid w:val="00797392"/>
    <w:rsid w:val="007B0163"/>
    <w:rsid w:val="007B3CF0"/>
    <w:rsid w:val="007D7DC3"/>
    <w:rsid w:val="007E15E8"/>
    <w:rsid w:val="007F4B4B"/>
    <w:rsid w:val="008117FD"/>
    <w:rsid w:val="0082521A"/>
    <w:rsid w:val="00826479"/>
    <w:rsid w:val="00832E60"/>
    <w:rsid w:val="008366C7"/>
    <w:rsid w:val="00845D21"/>
    <w:rsid w:val="00850F09"/>
    <w:rsid w:val="008736AB"/>
    <w:rsid w:val="00873854"/>
    <w:rsid w:val="00894C25"/>
    <w:rsid w:val="008A3FDD"/>
    <w:rsid w:val="008B4376"/>
    <w:rsid w:val="008B59CC"/>
    <w:rsid w:val="008B6A22"/>
    <w:rsid w:val="008B7EAA"/>
    <w:rsid w:val="008E3028"/>
    <w:rsid w:val="008F04C1"/>
    <w:rsid w:val="008F64B8"/>
    <w:rsid w:val="00911100"/>
    <w:rsid w:val="00914430"/>
    <w:rsid w:val="00915CDA"/>
    <w:rsid w:val="00956836"/>
    <w:rsid w:val="009576E8"/>
    <w:rsid w:val="0099461F"/>
    <w:rsid w:val="009A2094"/>
    <w:rsid w:val="009B004E"/>
    <w:rsid w:val="009C4847"/>
    <w:rsid w:val="009C795F"/>
    <w:rsid w:val="009D2554"/>
    <w:rsid w:val="009E5781"/>
    <w:rsid w:val="009F60AB"/>
    <w:rsid w:val="00A14BEB"/>
    <w:rsid w:val="00A153FD"/>
    <w:rsid w:val="00A231C1"/>
    <w:rsid w:val="00A3067D"/>
    <w:rsid w:val="00A40157"/>
    <w:rsid w:val="00A44F34"/>
    <w:rsid w:val="00A53126"/>
    <w:rsid w:val="00A561D2"/>
    <w:rsid w:val="00A63CC7"/>
    <w:rsid w:val="00A66EBE"/>
    <w:rsid w:val="00A723E3"/>
    <w:rsid w:val="00A75FC1"/>
    <w:rsid w:val="00A80796"/>
    <w:rsid w:val="00A86539"/>
    <w:rsid w:val="00A874EC"/>
    <w:rsid w:val="00A976AB"/>
    <w:rsid w:val="00AD3153"/>
    <w:rsid w:val="00B00A27"/>
    <w:rsid w:val="00B03214"/>
    <w:rsid w:val="00B1063F"/>
    <w:rsid w:val="00B14717"/>
    <w:rsid w:val="00B263B0"/>
    <w:rsid w:val="00B33749"/>
    <w:rsid w:val="00B53EC3"/>
    <w:rsid w:val="00B603B9"/>
    <w:rsid w:val="00B635D2"/>
    <w:rsid w:val="00B86134"/>
    <w:rsid w:val="00B91028"/>
    <w:rsid w:val="00B9365C"/>
    <w:rsid w:val="00BC3E71"/>
    <w:rsid w:val="00BC6F24"/>
    <w:rsid w:val="00BD3155"/>
    <w:rsid w:val="00BD636D"/>
    <w:rsid w:val="00BD6C1C"/>
    <w:rsid w:val="00BE69CA"/>
    <w:rsid w:val="00BF20C2"/>
    <w:rsid w:val="00C1393D"/>
    <w:rsid w:val="00C16022"/>
    <w:rsid w:val="00C16EEB"/>
    <w:rsid w:val="00C45684"/>
    <w:rsid w:val="00C81DF8"/>
    <w:rsid w:val="00C83FAE"/>
    <w:rsid w:val="00C8710A"/>
    <w:rsid w:val="00CA174A"/>
    <w:rsid w:val="00CA4F09"/>
    <w:rsid w:val="00CB2073"/>
    <w:rsid w:val="00CB5D8A"/>
    <w:rsid w:val="00CE5354"/>
    <w:rsid w:val="00CF0E1E"/>
    <w:rsid w:val="00CF3630"/>
    <w:rsid w:val="00CF74A6"/>
    <w:rsid w:val="00D02BE2"/>
    <w:rsid w:val="00D12539"/>
    <w:rsid w:val="00D2116C"/>
    <w:rsid w:val="00D26347"/>
    <w:rsid w:val="00D265C3"/>
    <w:rsid w:val="00D401C3"/>
    <w:rsid w:val="00D44818"/>
    <w:rsid w:val="00D457F3"/>
    <w:rsid w:val="00D50259"/>
    <w:rsid w:val="00D97E5E"/>
    <w:rsid w:val="00DB076F"/>
    <w:rsid w:val="00DB72B9"/>
    <w:rsid w:val="00DC482A"/>
    <w:rsid w:val="00DE4193"/>
    <w:rsid w:val="00E004FF"/>
    <w:rsid w:val="00E00E51"/>
    <w:rsid w:val="00E04632"/>
    <w:rsid w:val="00E20A75"/>
    <w:rsid w:val="00E23E76"/>
    <w:rsid w:val="00E25847"/>
    <w:rsid w:val="00E271E8"/>
    <w:rsid w:val="00E750FF"/>
    <w:rsid w:val="00E80C94"/>
    <w:rsid w:val="00E90ABD"/>
    <w:rsid w:val="00EA5AB3"/>
    <w:rsid w:val="00EB054C"/>
    <w:rsid w:val="00EC2B61"/>
    <w:rsid w:val="00ED46FC"/>
    <w:rsid w:val="00EE094B"/>
    <w:rsid w:val="00EE7393"/>
    <w:rsid w:val="00EF22F4"/>
    <w:rsid w:val="00F158E9"/>
    <w:rsid w:val="00F21C16"/>
    <w:rsid w:val="00F306D2"/>
    <w:rsid w:val="00F54A91"/>
    <w:rsid w:val="00F6665D"/>
    <w:rsid w:val="00F725AB"/>
    <w:rsid w:val="00F759FF"/>
    <w:rsid w:val="00F83900"/>
    <w:rsid w:val="00F900F0"/>
    <w:rsid w:val="00FB0F70"/>
    <w:rsid w:val="00FB1394"/>
    <w:rsid w:val="00FC472C"/>
    <w:rsid w:val="00FC54EA"/>
    <w:rsid w:val="00FC6D57"/>
    <w:rsid w:val="00FD1340"/>
    <w:rsid w:val="00FE74F1"/>
    <w:rsid w:val="00FF5248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25C7-9942-453B-B81E-705BB88E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А.Ю.</dc:creator>
  <cp:lastModifiedBy>Еременко Иван Николаевич</cp:lastModifiedBy>
  <cp:revision>17</cp:revision>
  <cp:lastPrinted>2015-03-30T07:41:00Z</cp:lastPrinted>
  <dcterms:created xsi:type="dcterms:W3CDTF">2018-01-22T05:01:00Z</dcterms:created>
  <dcterms:modified xsi:type="dcterms:W3CDTF">2023-01-31T06:36:00Z</dcterms:modified>
</cp:coreProperties>
</file>